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eastAsiaTheme="minorEastAsia" w:hAnsi="Arial" w:cstheme="minorBidi"/>
          <w:color w:val="auto"/>
          <w:sz w:val="22"/>
          <w:szCs w:val="22"/>
          <w:lang w:val="es-CO" w:eastAsia="es-CO"/>
        </w:rPr>
        <w:id w:val="-736621167"/>
        <w:docPartObj>
          <w:docPartGallery w:val="Table of Contents"/>
          <w:docPartUnique/>
        </w:docPartObj>
      </w:sdtPr>
      <w:sdtEndPr>
        <w:rPr>
          <w:b/>
          <w:bCs/>
        </w:rPr>
      </w:sdtEndPr>
      <w:sdtContent>
        <w:p w:rsidR="00DF7963" w:rsidRDefault="00DF7963" w:rsidP="00DF7963">
          <w:pPr>
            <w:pStyle w:val="TtulodeTDC"/>
            <w:jc w:val="center"/>
            <w:rPr>
              <w:rFonts w:ascii="Arial" w:hAnsi="Arial" w:cs="Arial"/>
              <w:b/>
              <w:color w:val="auto"/>
              <w:sz w:val="24"/>
              <w:szCs w:val="24"/>
            </w:rPr>
          </w:pPr>
          <w:r w:rsidRPr="00DF7963">
            <w:rPr>
              <w:rFonts w:ascii="Arial" w:hAnsi="Arial" w:cs="Arial"/>
              <w:b/>
              <w:color w:val="auto"/>
              <w:sz w:val="24"/>
              <w:szCs w:val="24"/>
            </w:rPr>
            <w:t>TABLA DE CONTENIDO</w:t>
          </w:r>
        </w:p>
        <w:p w:rsidR="00DF7963" w:rsidRPr="00DF7963" w:rsidRDefault="00DF7963" w:rsidP="00DF7963">
          <w:pPr>
            <w:rPr>
              <w:lang w:val="es-ES" w:eastAsia="es-ES"/>
            </w:rPr>
          </w:pPr>
        </w:p>
        <w:p w:rsidR="00DF7963" w:rsidRDefault="00DF7963">
          <w:pPr>
            <w:pStyle w:val="TDC1"/>
            <w:tabs>
              <w:tab w:val="left" w:pos="440"/>
              <w:tab w:val="right" w:leader="dot" w:pos="8828"/>
            </w:tabs>
            <w:rPr>
              <w:rFonts w:asciiTheme="minorHAnsi" w:hAnsiTheme="minorHAnsi"/>
              <w:noProof/>
              <w:lang w:val="es-ES" w:eastAsia="es-ES"/>
            </w:rPr>
          </w:pPr>
          <w:r>
            <w:fldChar w:fldCharType="begin"/>
          </w:r>
          <w:r>
            <w:instrText xml:space="preserve"> TOC \o "1-3" \h \z \u </w:instrText>
          </w:r>
          <w:r>
            <w:fldChar w:fldCharType="separate"/>
          </w:r>
          <w:hyperlink w:anchor="_Toc529543525" w:history="1">
            <w:r w:rsidRPr="00AA2CD2">
              <w:rPr>
                <w:rStyle w:val="Hipervnculo"/>
                <w:rFonts w:cs="Arial"/>
                <w:b/>
                <w:noProof/>
              </w:rPr>
              <w:t>1.</w:t>
            </w:r>
            <w:r>
              <w:rPr>
                <w:rFonts w:asciiTheme="minorHAnsi" w:hAnsiTheme="minorHAnsi"/>
                <w:noProof/>
                <w:lang w:val="es-ES" w:eastAsia="es-ES"/>
              </w:rPr>
              <w:tab/>
            </w:r>
            <w:r w:rsidRPr="00AA2CD2">
              <w:rPr>
                <w:rStyle w:val="Hipervnculo"/>
                <w:rFonts w:cs="Arial"/>
                <w:b/>
                <w:noProof/>
              </w:rPr>
              <w:t>INTRODUCCIÓN</w:t>
            </w:r>
            <w:r>
              <w:rPr>
                <w:noProof/>
                <w:webHidden/>
              </w:rPr>
              <w:tab/>
            </w:r>
            <w:r>
              <w:rPr>
                <w:noProof/>
                <w:webHidden/>
              </w:rPr>
              <w:fldChar w:fldCharType="begin"/>
            </w:r>
            <w:r>
              <w:rPr>
                <w:noProof/>
                <w:webHidden/>
              </w:rPr>
              <w:instrText xml:space="preserve"> PAGEREF _Toc529543525 \h </w:instrText>
            </w:r>
            <w:r>
              <w:rPr>
                <w:noProof/>
                <w:webHidden/>
              </w:rPr>
            </w:r>
            <w:r>
              <w:rPr>
                <w:noProof/>
                <w:webHidden/>
              </w:rPr>
              <w:fldChar w:fldCharType="separate"/>
            </w:r>
            <w:r>
              <w:rPr>
                <w:noProof/>
                <w:webHidden/>
              </w:rPr>
              <w:t>4</w:t>
            </w:r>
            <w:r>
              <w:rPr>
                <w:noProof/>
                <w:webHidden/>
              </w:rPr>
              <w:fldChar w:fldCharType="end"/>
            </w:r>
          </w:hyperlink>
        </w:p>
        <w:p w:rsidR="00DF7963" w:rsidRDefault="00F40C35">
          <w:pPr>
            <w:pStyle w:val="TDC1"/>
            <w:tabs>
              <w:tab w:val="left" w:pos="440"/>
              <w:tab w:val="right" w:leader="dot" w:pos="8828"/>
            </w:tabs>
            <w:rPr>
              <w:rFonts w:asciiTheme="minorHAnsi" w:hAnsiTheme="minorHAnsi"/>
              <w:noProof/>
              <w:lang w:val="es-ES" w:eastAsia="es-ES"/>
            </w:rPr>
          </w:pPr>
          <w:hyperlink w:anchor="_Toc529543526" w:history="1">
            <w:r w:rsidR="00DF7963" w:rsidRPr="00AA2CD2">
              <w:rPr>
                <w:rStyle w:val="Hipervnculo"/>
                <w:b/>
                <w:noProof/>
              </w:rPr>
              <w:t>2.</w:t>
            </w:r>
            <w:r w:rsidR="00DF7963">
              <w:rPr>
                <w:rFonts w:asciiTheme="minorHAnsi" w:hAnsiTheme="minorHAnsi"/>
                <w:noProof/>
                <w:lang w:val="es-ES" w:eastAsia="es-ES"/>
              </w:rPr>
              <w:tab/>
            </w:r>
            <w:r w:rsidR="00DF7963" w:rsidRPr="00AA2CD2">
              <w:rPr>
                <w:rStyle w:val="Hipervnculo"/>
                <w:b/>
                <w:noProof/>
              </w:rPr>
              <w:t>DESARROLLO</w:t>
            </w:r>
            <w:r w:rsidR="00DF7963">
              <w:rPr>
                <w:noProof/>
                <w:webHidden/>
              </w:rPr>
              <w:tab/>
            </w:r>
            <w:r w:rsidR="00DF7963">
              <w:rPr>
                <w:noProof/>
                <w:webHidden/>
              </w:rPr>
              <w:fldChar w:fldCharType="begin"/>
            </w:r>
            <w:r w:rsidR="00DF7963">
              <w:rPr>
                <w:noProof/>
                <w:webHidden/>
              </w:rPr>
              <w:instrText xml:space="preserve"> PAGEREF _Toc529543526 \h </w:instrText>
            </w:r>
            <w:r w:rsidR="00DF7963">
              <w:rPr>
                <w:noProof/>
                <w:webHidden/>
              </w:rPr>
            </w:r>
            <w:r w:rsidR="00DF7963">
              <w:rPr>
                <w:noProof/>
                <w:webHidden/>
              </w:rPr>
              <w:fldChar w:fldCharType="separate"/>
            </w:r>
            <w:r w:rsidR="00DF7963">
              <w:rPr>
                <w:noProof/>
                <w:webHidden/>
              </w:rPr>
              <w:t>5</w:t>
            </w:r>
            <w:r w:rsidR="00DF7963">
              <w:rPr>
                <w:noProof/>
                <w:webHidden/>
              </w:rPr>
              <w:fldChar w:fldCharType="end"/>
            </w:r>
          </w:hyperlink>
        </w:p>
        <w:p w:rsidR="00DF7963" w:rsidRDefault="00F40C35">
          <w:pPr>
            <w:pStyle w:val="TDC2"/>
            <w:tabs>
              <w:tab w:val="left" w:pos="880"/>
              <w:tab w:val="right" w:leader="dot" w:pos="8828"/>
            </w:tabs>
            <w:rPr>
              <w:rFonts w:asciiTheme="minorHAnsi" w:hAnsiTheme="minorHAnsi"/>
              <w:noProof/>
              <w:lang w:val="es-ES" w:eastAsia="es-ES"/>
            </w:rPr>
          </w:pPr>
          <w:hyperlink w:anchor="_Toc529543527" w:history="1">
            <w:r w:rsidR="00DF7963" w:rsidRPr="00AA2CD2">
              <w:rPr>
                <w:rStyle w:val="Hipervnculo"/>
                <w:rFonts w:eastAsiaTheme="minorHAnsi" w:cs="Arial"/>
                <w:b/>
                <w:noProof/>
                <w:lang w:val="es-ES" w:eastAsia="en-US"/>
              </w:rPr>
              <w:t>2.1.</w:t>
            </w:r>
            <w:r w:rsidR="00DF7963">
              <w:rPr>
                <w:rFonts w:asciiTheme="minorHAnsi" w:hAnsiTheme="minorHAnsi"/>
                <w:noProof/>
                <w:lang w:val="es-ES" w:eastAsia="es-ES"/>
              </w:rPr>
              <w:tab/>
            </w:r>
            <w:r w:rsidR="00DF7963" w:rsidRPr="00AA2CD2">
              <w:rPr>
                <w:rStyle w:val="Hipervnculo"/>
                <w:rFonts w:eastAsiaTheme="minorHAnsi" w:cs="Arial"/>
                <w:b/>
                <w:noProof/>
                <w:lang w:val="es-ES" w:eastAsia="en-US"/>
              </w:rPr>
              <w:t>AMBIENTE DE CONTROL</w:t>
            </w:r>
            <w:r w:rsidR="00DF7963">
              <w:rPr>
                <w:noProof/>
                <w:webHidden/>
              </w:rPr>
              <w:tab/>
            </w:r>
            <w:r w:rsidR="00DF7963">
              <w:rPr>
                <w:noProof/>
                <w:webHidden/>
              </w:rPr>
              <w:fldChar w:fldCharType="begin"/>
            </w:r>
            <w:r w:rsidR="00DF7963">
              <w:rPr>
                <w:noProof/>
                <w:webHidden/>
              </w:rPr>
              <w:instrText xml:space="preserve"> PAGEREF _Toc529543527 \h </w:instrText>
            </w:r>
            <w:r w:rsidR="00DF7963">
              <w:rPr>
                <w:noProof/>
                <w:webHidden/>
              </w:rPr>
            </w:r>
            <w:r w:rsidR="00DF7963">
              <w:rPr>
                <w:noProof/>
                <w:webHidden/>
              </w:rPr>
              <w:fldChar w:fldCharType="separate"/>
            </w:r>
            <w:r w:rsidR="00DF7963">
              <w:rPr>
                <w:noProof/>
                <w:webHidden/>
              </w:rPr>
              <w:t>5</w:t>
            </w:r>
            <w:r w:rsidR="00DF7963">
              <w:rPr>
                <w:noProof/>
                <w:webHidden/>
              </w:rPr>
              <w:fldChar w:fldCharType="end"/>
            </w:r>
          </w:hyperlink>
        </w:p>
        <w:p w:rsidR="00DF7963" w:rsidRDefault="00F40C35">
          <w:pPr>
            <w:pStyle w:val="TDC3"/>
            <w:tabs>
              <w:tab w:val="left" w:pos="880"/>
              <w:tab w:val="right" w:leader="dot" w:pos="8828"/>
            </w:tabs>
            <w:rPr>
              <w:rFonts w:asciiTheme="minorHAnsi" w:hAnsiTheme="minorHAnsi"/>
              <w:noProof/>
              <w:lang w:val="es-ES" w:eastAsia="es-ES"/>
            </w:rPr>
          </w:pPr>
          <w:hyperlink w:anchor="_Toc529543528" w:history="1">
            <w:r w:rsidR="00DF7963" w:rsidRPr="00AA2CD2">
              <w:rPr>
                <w:rStyle w:val="Hipervnculo"/>
                <w:rFonts w:ascii="Symbol" w:eastAsiaTheme="minorHAnsi" w:hAnsi="Symbol" w:cs="Arial"/>
                <w:noProof/>
                <w:lang w:val="es-ES" w:eastAsia="en-US"/>
              </w:rPr>
              <w:t></w:t>
            </w:r>
            <w:r w:rsidR="00DF7963">
              <w:rPr>
                <w:rFonts w:asciiTheme="minorHAnsi" w:hAnsiTheme="minorHAnsi"/>
                <w:noProof/>
                <w:lang w:val="es-ES" w:eastAsia="es-ES"/>
              </w:rPr>
              <w:tab/>
            </w:r>
            <w:r w:rsidR="00DF7963" w:rsidRPr="00AA2CD2">
              <w:rPr>
                <w:rStyle w:val="Hipervnculo"/>
                <w:rFonts w:cs="Arial"/>
                <w:noProof/>
                <w:lang w:val="es-ES" w:eastAsia="en-US"/>
              </w:rPr>
              <w:t>Principio 1: La organización demuestra compromiso con la integridad y los valores éticos</w:t>
            </w:r>
            <w:r w:rsidR="00DF7963">
              <w:rPr>
                <w:noProof/>
                <w:webHidden/>
              </w:rPr>
              <w:tab/>
            </w:r>
            <w:r w:rsidR="00DF7963">
              <w:rPr>
                <w:noProof/>
                <w:webHidden/>
              </w:rPr>
              <w:fldChar w:fldCharType="begin"/>
            </w:r>
            <w:r w:rsidR="00DF7963">
              <w:rPr>
                <w:noProof/>
                <w:webHidden/>
              </w:rPr>
              <w:instrText xml:space="preserve"> PAGEREF _Toc529543528 \h </w:instrText>
            </w:r>
            <w:r w:rsidR="00DF7963">
              <w:rPr>
                <w:noProof/>
                <w:webHidden/>
              </w:rPr>
            </w:r>
            <w:r w:rsidR="00DF7963">
              <w:rPr>
                <w:noProof/>
                <w:webHidden/>
              </w:rPr>
              <w:fldChar w:fldCharType="separate"/>
            </w:r>
            <w:r w:rsidR="00DF7963">
              <w:rPr>
                <w:noProof/>
                <w:webHidden/>
              </w:rPr>
              <w:t>5</w:t>
            </w:r>
            <w:r w:rsidR="00DF7963">
              <w:rPr>
                <w:noProof/>
                <w:webHidden/>
              </w:rPr>
              <w:fldChar w:fldCharType="end"/>
            </w:r>
          </w:hyperlink>
        </w:p>
        <w:p w:rsidR="00DF7963" w:rsidRDefault="00F40C35">
          <w:pPr>
            <w:pStyle w:val="TDC3"/>
            <w:tabs>
              <w:tab w:val="left" w:pos="880"/>
              <w:tab w:val="right" w:leader="dot" w:pos="8828"/>
            </w:tabs>
            <w:rPr>
              <w:rFonts w:asciiTheme="minorHAnsi" w:hAnsiTheme="minorHAnsi"/>
              <w:noProof/>
              <w:lang w:val="es-ES" w:eastAsia="es-ES"/>
            </w:rPr>
          </w:pPr>
          <w:hyperlink w:anchor="_Toc529543529" w:history="1">
            <w:r w:rsidR="00DF7963" w:rsidRPr="00AA2CD2">
              <w:rPr>
                <w:rStyle w:val="Hipervnculo"/>
                <w:rFonts w:ascii="Symbol" w:eastAsiaTheme="minorHAnsi" w:hAnsi="Symbol" w:cs="Arial"/>
                <w:bCs/>
                <w:noProof/>
                <w:lang w:val="es-ES" w:eastAsia="en-US"/>
              </w:rPr>
              <w:t></w:t>
            </w:r>
            <w:r w:rsidR="00DF7963">
              <w:rPr>
                <w:rFonts w:asciiTheme="minorHAnsi" w:hAnsiTheme="minorHAnsi"/>
                <w:noProof/>
                <w:lang w:val="es-ES" w:eastAsia="es-ES"/>
              </w:rPr>
              <w:tab/>
            </w:r>
            <w:r w:rsidR="00DF7963" w:rsidRPr="00AA2CD2">
              <w:rPr>
                <w:rStyle w:val="Hipervnculo"/>
                <w:rFonts w:eastAsiaTheme="minorHAnsi" w:cs="Arial"/>
                <w:bCs/>
                <w:noProof/>
                <w:lang w:val="es-ES" w:eastAsia="en-US"/>
              </w:rPr>
              <w:t>1ª. Dimensión: Talento Humano: En desarrollo de Política Integridad.</w:t>
            </w:r>
            <w:r w:rsidR="00DF7963">
              <w:rPr>
                <w:noProof/>
                <w:webHidden/>
              </w:rPr>
              <w:tab/>
            </w:r>
            <w:r w:rsidR="00DF7963">
              <w:rPr>
                <w:noProof/>
                <w:webHidden/>
              </w:rPr>
              <w:fldChar w:fldCharType="begin"/>
            </w:r>
            <w:r w:rsidR="00DF7963">
              <w:rPr>
                <w:noProof/>
                <w:webHidden/>
              </w:rPr>
              <w:instrText xml:space="preserve"> PAGEREF _Toc529543529 \h </w:instrText>
            </w:r>
            <w:r w:rsidR="00DF7963">
              <w:rPr>
                <w:noProof/>
                <w:webHidden/>
              </w:rPr>
            </w:r>
            <w:r w:rsidR="00DF7963">
              <w:rPr>
                <w:noProof/>
                <w:webHidden/>
              </w:rPr>
              <w:fldChar w:fldCharType="separate"/>
            </w:r>
            <w:r w:rsidR="00DF7963">
              <w:rPr>
                <w:noProof/>
                <w:webHidden/>
              </w:rPr>
              <w:t>5</w:t>
            </w:r>
            <w:r w:rsidR="00DF7963">
              <w:rPr>
                <w:noProof/>
                <w:webHidden/>
              </w:rPr>
              <w:fldChar w:fldCharType="end"/>
            </w:r>
          </w:hyperlink>
        </w:p>
        <w:p w:rsidR="00DF7963" w:rsidRDefault="00F40C35">
          <w:pPr>
            <w:pStyle w:val="TDC3"/>
            <w:tabs>
              <w:tab w:val="left" w:pos="880"/>
              <w:tab w:val="right" w:leader="dot" w:pos="8828"/>
            </w:tabs>
            <w:rPr>
              <w:rFonts w:asciiTheme="minorHAnsi" w:hAnsiTheme="minorHAnsi"/>
              <w:noProof/>
              <w:lang w:val="es-ES" w:eastAsia="es-ES"/>
            </w:rPr>
          </w:pPr>
          <w:hyperlink w:anchor="_Toc529543530" w:history="1">
            <w:r w:rsidR="00DF7963" w:rsidRPr="00AA2CD2">
              <w:rPr>
                <w:rStyle w:val="Hipervnculo"/>
                <w:rFonts w:ascii="Symbol" w:eastAsiaTheme="minorHAnsi" w:hAnsi="Symbol" w:cs="Arial"/>
                <w:bCs/>
                <w:noProof/>
                <w:lang w:val="es-ES" w:eastAsia="en-US"/>
              </w:rPr>
              <w:t></w:t>
            </w:r>
            <w:r w:rsidR="00DF7963">
              <w:rPr>
                <w:rFonts w:asciiTheme="minorHAnsi" w:hAnsiTheme="minorHAnsi"/>
                <w:noProof/>
                <w:lang w:val="es-ES" w:eastAsia="es-ES"/>
              </w:rPr>
              <w:tab/>
            </w:r>
            <w:r w:rsidR="00DF7963" w:rsidRPr="00AA2CD2">
              <w:rPr>
                <w:rStyle w:val="Hipervnculo"/>
                <w:rFonts w:eastAsiaTheme="minorHAnsi" w:cs="Arial"/>
                <w:bCs/>
                <w:noProof/>
                <w:lang w:val="es-ES" w:eastAsia="en-US"/>
              </w:rPr>
              <w:t>2ª. Dimensión: Direccionamiento Estratégico y Planeación: En desarrollo de Política Integridad</w:t>
            </w:r>
            <w:r w:rsidR="00DF7963">
              <w:rPr>
                <w:noProof/>
                <w:webHidden/>
              </w:rPr>
              <w:tab/>
            </w:r>
            <w:r w:rsidR="00DF7963">
              <w:rPr>
                <w:noProof/>
                <w:webHidden/>
              </w:rPr>
              <w:fldChar w:fldCharType="begin"/>
            </w:r>
            <w:r w:rsidR="00DF7963">
              <w:rPr>
                <w:noProof/>
                <w:webHidden/>
              </w:rPr>
              <w:instrText xml:space="preserve"> PAGEREF _Toc529543530 \h </w:instrText>
            </w:r>
            <w:r w:rsidR="00DF7963">
              <w:rPr>
                <w:noProof/>
                <w:webHidden/>
              </w:rPr>
            </w:r>
            <w:r w:rsidR="00DF7963">
              <w:rPr>
                <w:noProof/>
                <w:webHidden/>
              </w:rPr>
              <w:fldChar w:fldCharType="separate"/>
            </w:r>
            <w:r w:rsidR="00DF7963">
              <w:rPr>
                <w:noProof/>
                <w:webHidden/>
              </w:rPr>
              <w:t>5</w:t>
            </w:r>
            <w:r w:rsidR="00DF7963">
              <w:rPr>
                <w:noProof/>
                <w:webHidden/>
              </w:rPr>
              <w:fldChar w:fldCharType="end"/>
            </w:r>
          </w:hyperlink>
        </w:p>
        <w:p w:rsidR="00DF7963" w:rsidRDefault="00F40C35">
          <w:pPr>
            <w:pStyle w:val="TDC3"/>
            <w:tabs>
              <w:tab w:val="left" w:pos="880"/>
              <w:tab w:val="right" w:leader="dot" w:pos="8828"/>
            </w:tabs>
            <w:rPr>
              <w:rFonts w:asciiTheme="minorHAnsi" w:hAnsiTheme="minorHAnsi"/>
              <w:noProof/>
              <w:lang w:val="es-ES" w:eastAsia="es-ES"/>
            </w:rPr>
          </w:pPr>
          <w:hyperlink w:anchor="_Toc529543531" w:history="1">
            <w:r w:rsidR="00DF7963" w:rsidRPr="00AA2CD2">
              <w:rPr>
                <w:rStyle w:val="Hipervnculo"/>
                <w:rFonts w:ascii="Symbol" w:eastAsiaTheme="minorHAnsi" w:hAnsi="Symbol" w:cs="Arial"/>
                <w:noProof/>
                <w:lang w:val="es-ES" w:eastAsia="en-US"/>
              </w:rPr>
              <w:t></w:t>
            </w:r>
            <w:r w:rsidR="00DF7963">
              <w:rPr>
                <w:rFonts w:asciiTheme="minorHAnsi" w:hAnsiTheme="minorHAnsi"/>
                <w:noProof/>
                <w:lang w:val="es-ES" w:eastAsia="es-ES"/>
              </w:rPr>
              <w:tab/>
            </w:r>
            <w:r w:rsidR="00DF7963" w:rsidRPr="00AA2CD2">
              <w:rPr>
                <w:rStyle w:val="Hipervnculo"/>
                <w:rFonts w:eastAsiaTheme="minorHAnsi" w:cs="Arial"/>
                <w:noProof/>
                <w:lang w:val="es-ES" w:eastAsia="en-US"/>
              </w:rPr>
              <w:t>Principio 2: El órgano de gobierno demuestra independencia de la dirección y supervisa el desempeño del sistema de control interno</w:t>
            </w:r>
            <w:r w:rsidR="00DF7963">
              <w:rPr>
                <w:noProof/>
                <w:webHidden/>
              </w:rPr>
              <w:tab/>
            </w:r>
            <w:r w:rsidR="00DF7963">
              <w:rPr>
                <w:noProof/>
                <w:webHidden/>
              </w:rPr>
              <w:fldChar w:fldCharType="begin"/>
            </w:r>
            <w:r w:rsidR="00DF7963">
              <w:rPr>
                <w:noProof/>
                <w:webHidden/>
              </w:rPr>
              <w:instrText xml:space="preserve"> PAGEREF _Toc529543531 \h </w:instrText>
            </w:r>
            <w:r w:rsidR="00DF7963">
              <w:rPr>
                <w:noProof/>
                <w:webHidden/>
              </w:rPr>
            </w:r>
            <w:r w:rsidR="00DF7963">
              <w:rPr>
                <w:noProof/>
                <w:webHidden/>
              </w:rPr>
              <w:fldChar w:fldCharType="separate"/>
            </w:r>
            <w:r w:rsidR="00DF7963">
              <w:rPr>
                <w:noProof/>
                <w:webHidden/>
              </w:rPr>
              <w:t>5</w:t>
            </w:r>
            <w:r w:rsidR="00DF7963">
              <w:rPr>
                <w:noProof/>
                <w:webHidden/>
              </w:rPr>
              <w:fldChar w:fldCharType="end"/>
            </w:r>
          </w:hyperlink>
        </w:p>
        <w:p w:rsidR="00DF7963" w:rsidRDefault="00F40C35">
          <w:pPr>
            <w:pStyle w:val="TDC3"/>
            <w:tabs>
              <w:tab w:val="left" w:pos="880"/>
              <w:tab w:val="right" w:leader="dot" w:pos="8828"/>
            </w:tabs>
            <w:rPr>
              <w:rFonts w:asciiTheme="minorHAnsi" w:hAnsiTheme="minorHAnsi"/>
              <w:noProof/>
              <w:lang w:val="es-ES" w:eastAsia="es-ES"/>
            </w:rPr>
          </w:pPr>
          <w:hyperlink w:anchor="_Toc529543532" w:history="1">
            <w:r w:rsidR="00DF7963" w:rsidRPr="00AA2CD2">
              <w:rPr>
                <w:rStyle w:val="Hipervnculo"/>
                <w:rFonts w:ascii="Symbol" w:eastAsiaTheme="minorHAnsi" w:hAnsi="Symbol" w:cs="Arial"/>
                <w:bCs/>
                <w:noProof/>
                <w:lang w:val="es-ES" w:eastAsia="en-US"/>
              </w:rPr>
              <w:t></w:t>
            </w:r>
            <w:r w:rsidR="00DF7963">
              <w:rPr>
                <w:rFonts w:asciiTheme="minorHAnsi" w:hAnsiTheme="minorHAnsi"/>
                <w:noProof/>
                <w:lang w:val="es-ES" w:eastAsia="es-ES"/>
              </w:rPr>
              <w:tab/>
            </w:r>
            <w:r w:rsidR="00DF7963" w:rsidRPr="00AA2CD2">
              <w:rPr>
                <w:rStyle w:val="Hipervnculo"/>
                <w:rFonts w:eastAsiaTheme="minorHAnsi" w:cs="Arial"/>
                <w:bCs/>
                <w:noProof/>
                <w:lang w:val="es-ES" w:eastAsia="en-US"/>
              </w:rPr>
              <w:t>2ª. Dimensión: Direccionamiento Estratégico y Planeación: En desarrollo de Política Integridad</w:t>
            </w:r>
            <w:r w:rsidR="00DF7963">
              <w:rPr>
                <w:noProof/>
                <w:webHidden/>
              </w:rPr>
              <w:tab/>
            </w:r>
            <w:r w:rsidR="00DF7963">
              <w:rPr>
                <w:noProof/>
                <w:webHidden/>
              </w:rPr>
              <w:fldChar w:fldCharType="begin"/>
            </w:r>
            <w:r w:rsidR="00DF7963">
              <w:rPr>
                <w:noProof/>
                <w:webHidden/>
              </w:rPr>
              <w:instrText xml:space="preserve"> PAGEREF _Toc529543532 \h </w:instrText>
            </w:r>
            <w:r w:rsidR="00DF7963">
              <w:rPr>
                <w:noProof/>
                <w:webHidden/>
              </w:rPr>
            </w:r>
            <w:r w:rsidR="00DF7963">
              <w:rPr>
                <w:noProof/>
                <w:webHidden/>
              </w:rPr>
              <w:fldChar w:fldCharType="separate"/>
            </w:r>
            <w:r w:rsidR="00DF7963">
              <w:rPr>
                <w:noProof/>
                <w:webHidden/>
              </w:rPr>
              <w:t>5</w:t>
            </w:r>
            <w:r w:rsidR="00DF7963">
              <w:rPr>
                <w:noProof/>
                <w:webHidden/>
              </w:rPr>
              <w:fldChar w:fldCharType="end"/>
            </w:r>
          </w:hyperlink>
        </w:p>
        <w:p w:rsidR="00DF7963" w:rsidRDefault="00F40C35">
          <w:pPr>
            <w:pStyle w:val="TDC3"/>
            <w:tabs>
              <w:tab w:val="left" w:pos="880"/>
              <w:tab w:val="right" w:leader="dot" w:pos="8828"/>
            </w:tabs>
            <w:rPr>
              <w:rFonts w:asciiTheme="minorHAnsi" w:hAnsiTheme="minorHAnsi"/>
              <w:noProof/>
              <w:lang w:val="es-ES" w:eastAsia="es-ES"/>
            </w:rPr>
          </w:pPr>
          <w:hyperlink w:anchor="_Toc529543533" w:history="1">
            <w:r w:rsidR="00DF7963" w:rsidRPr="00AA2CD2">
              <w:rPr>
                <w:rStyle w:val="Hipervnculo"/>
                <w:rFonts w:ascii="Symbol" w:eastAsiaTheme="minorHAnsi" w:hAnsi="Symbol" w:cs="Arial"/>
                <w:noProof/>
                <w:lang w:val="es-ES" w:eastAsia="en-US"/>
              </w:rPr>
              <w:t></w:t>
            </w:r>
            <w:r w:rsidR="00DF7963">
              <w:rPr>
                <w:rFonts w:asciiTheme="minorHAnsi" w:hAnsiTheme="minorHAnsi"/>
                <w:noProof/>
                <w:lang w:val="es-ES" w:eastAsia="es-ES"/>
              </w:rPr>
              <w:tab/>
            </w:r>
            <w:r w:rsidR="00DF7963" w:rsidRPr="00AA2CD2">
              <w:rPr>
                <w:rStyle w:val="Hipervnculo"/>
                <w:rFonts w:eastAsiaTheme="minorHAnsi" w:cs="Arial"/>
                <w:noProof/>
                <w:lang w:val="es-ES" w:eastAsia="en-US"/>
              </w:rPr>
              <w:t>Principio 3: La dirección establece, con la supervisión del órgano de gobierno, las estructuras, líneas de reporte y niveles de autoridad y responsabilidad apropiados para lograr los objetivos</w:t>
            </w:r>
            <w:r w:rsidR="00DF7963">
              <w:rPr>
                <w:noProof/>
                <w:webHidden/>
              </w:rPr>
              <w:tab/>
            </w:r>
            <w:r w:rsidR="00DF7963">
              <w:rPr>
                <w:noProof/>
                <w:webHidden/>
              </w:rPr>
              <w:fldChar w:fldCharType="begin"/>
            </w:r>
            <w:r w:rsidR="00DF7963">
              <w:rPr>
                <w:noProof/>
                <w:webHidden/>
              </w:rPr>
              <w:instrText xml:space="preserve"> PAGEREF _Toc529543533 \h </w:instrText>
            </w:r>
            <w:r w:rsidR="00DF7963">
              <w:rPr>
                <w:noProof/>
                <w:webHidden/>
              </w:rPr>
            </w:r>
            <w:r w:rsidR="00DF7963">
              <w:rPr>
                <w:noProof/>
                <w:webHidden/>
              </w:rPr>
              <w:fldChar w:fldCharType="separate"/>
            </w:r>
            <w:r w:rsidR="00DF7963">
              <w:rPr>
                <w:noProof/>
                <w:webHidden/>
              </w:rPr>
              <w:t>6</w:t>
            </w:r>
            <w:r w:rsidR="00DF7963">
              <w:rPr>
                <w:noProof/>
                <w:webHidden/>
              </w:rPr>
              <w:fldChar w:fldCharType="end"/>
            </w:r>
          </w:hyperlink>
        </w:p>
        <w:p w:rsidR="00DF7963" w:rsidRDefault="00F40C35">
          <w:pPr>
            <w:pStyle w:val="TDC3"/>
            <w:tabs>
              <w:tab w:val="left" w:pos="880"/>
              <w:tab w:val="right" w:leader="dot" w:pos="8828"/>
            </w:tabs>
            <w:rPr>
              <w:rFonts w:asciiTheme="minorHAnsi" w:hAnsiTheme="minorHAnsi"/>
              <w:noProof/>
              <w:lang w:val="es-ES" w:eastAsia="es-ES"/>
            </w:rPr>
          </w:pPr>
          <w:hyperlink w:anchor="_Toc529543534" w:history="1">
            <w:r w:rsidR="00DF7963" w:rsidRPr="00AA2CD2">
              <w:rPr>
                <w:rStyle w:val="Hipervnculo"/>
                <w:rFonts w:ascii="Symbol" w:eastAsiaTheme="minorHAnsi" w:hAnsi="Symbol" w:cs="Arial"/>
                <w:bCs/>
                <w:noProof/>
                <w:lang w:val="es-ES" w:eastAsia="en-US"/>
              </w:rPr>
              <w:t></w:t>
            </w:r>
            <w:r w:rsidR="00DF7963">
              <w:rPr>
                <w:rFonts w:asciiTheme="minorHAnsi" w:hAnsiTheme="minorHAnsi"/>
                <w:noProof/>
                <w:lang w:val="es-ES" w:eastAsia="es-ES"/>
              </w:rPr>
              <w:tab/>
            </w:r>
            <w:r w:rsidR="00DF7963" w:rsidRPr="00AA2CD2">
              <w:rPr>
                <w:rStyle w:val="Hipervnculo"/>
                <w:rFonts w:eastAsiaTheme="minorHAnsi" w:cs="Arial"/>
                <w:bCs/>
                <w:noProof/>
                <w:lang w:val="es-ES" w:eastAsia="en-US"/>
              </w:rPr>
              <w:t>2ª. Dimensión: Direccionamiento Estratégico y Planeación: En desarrollo de Políticas: Planeación institucional  Gestión presupuestal y eficiencia del gasto público, Participación ciudadana en la gestión pública</w:t>
            </w:r>
            <w:r w:rsidR="00DF7963">
              <w:rPr>
                <w:noProof/>
                <w:webHidden/>
              </w:rPr>
              <w:tab/>
            </w:r>
            <w:r w:rsidR="00DF7963">
              <w:rPr>
                <w:noProof/>
                <w:webHidden/>
              </w:rPr>
              <w:fldChar w:fldCharType="begin"/>
            </w:r>
            <w:r w:rsidR="00DF7963">
              <w:rPr>
                <w:noProof/>
                <w:webHidden/>
              </w:rPr>
              <w:instrText xml:space="preserve"> PAGEREF _Toc529543534 \h </w:instrText>
            </w:r>
            <w:r w:rsidR="00DF7963">
              <w:rPr>
                <w:noProof/>
                <w:webHidden/>
              </w:rPr>
            </w:r>
            <w:r w:rsidR="00DF7963">
              <w:rPr>
                <w:noProof/>
                <w:webHidden/>
              </w:rPr>
              <w:fldChar w:fldCharType="separate"/>
            </w:r>
            <w:r w:rsidR="00DF7963">
              <w:rPr>
                <w:noProof/>
                <w:webHidden/>
              </w:rPr>
              <w:t>6</w:t>
            </w:r>
            <w:r w:rsidR="00DF7963">
              <w:rPr>
                <w:noProof/>
                <w:webHidden/>
              </w:rPr>
              <w:fldChar w:fldCharType="end"/>
            </w:r>
          </w:hyperlink>
        </w:p>
        <w:p w:rsidR="00DF7963" w:rsidRDefault="00F40C35">
          <w:pPr>
            <w:pStyle w:val="TDC3"/>
            <w:tabs>
              <w:tab w:val="left" w:pos="880"/>
              <w:tab w:val="right" w:leader="dot" w:pos="8828"/>
            </w:tabs>
            <w:rPr>
              <w:rFonts w:asciiTheme="minorHAnsi" w:hAnsiTheme="minorHAnsi"/>
              <w:noProof/>
              <w:lang w:val="es-ES" w:eastAsia="es-ES"/>
            </w:rPr>
          </w:pPr>
          <w:hyperlink w:anchor="_Toc529543535" w:history="1">
            <w:r w:rsidR="00DF7963" w:rsidRPr="00AA2CD2">
              <w:rPr>
                <w:rStyle w:val="Hipervnculo"/>
                <w:rFonts w:ascii="Symbol" w:eastAsiaTheme="minorHAnsi" w:hAnsi="Symbol" w:cs="Arial"/>
                <w:noProof/>
                <w:lang w:val="es-ES" w:eastAsia="en-US"/>
              </w:rPr>
              <w:t></w:t>
            </w:r>
            <w:r w:rsidR="00DF7963">
              <w:rPr>
                <w:rFonts w:asciiTheme="minorHAnsi" w:hAnsiTheme="minorHAnsi"/>
                <w:noProof/>
                <w:lang w:val="es-ES" w:eastAsia="es-ES"/>
              </w:rPr>
              <w:tab/>
            </w:r>
            <w:r w:rsidR="00DF7963" w:rsidRPr="00AA2CD2">
              <w:rPr>
                <w:rStyle w:val="Hipervnculo"/>
                <w:rFonts w:eastAsiaTheme="minorHAnsi" w:cs="Arial"/>
                <w:noProof/>
                <w:lang w:val="es-ES" w:eastAsia="en-US"/>
              </w:rPr>
              <w:t>Principio 4: La organización demuestra compromiso con la estrategia para atraer, desarrollar y retener a profesionales competentes</w:t>
            </w:r>
            <w:r w:rsidR="00DF7963">
              <w:rPr>
                <w:noProof/>
                <w:webHidden/>
              </w:rPr>
              <w:tab/>
            </w:r>
            <w:r w:rsidR="00DF7963">
              <w:rPr>
                <w:noProof/>
                <w:webHidden/>
              </w:rPr>
              <w:fldChar w:fldCharType="begin"/>
            </w:r>
            <w:r w:rsidR="00DF7963">
              <w:rPr>
                <w:noProof/>
                <w:webHidden/>
              </w:rPr>
              <w:instrText xml:space="preserve"> PAGEREF _Toc529543535 \h </w:instrText>
            </w:r>
            <w:r w:rsidR="00DF7963">
              <w:rPr>
                <w:noProof/>
                <w:webHidden/>
              </w:rPr>
            </w:r>
            <w:r w:rsidR="00DF7963">
              <w:rPr>
                <w:noProof/>
                <w:webHidden/>
              </w:rPr>
              <w:fldChar w:fldCharType="separate"/>
            </w:r>
            <w:r w:rsidR="00DF7963">
              <w:rPr>
                <w:noProof/>
                <w:webHidden/>
              </w:rPr>
              <w:t>6</w:t>
            </w:r>
            <w:r w:rsidR="00DF7963">
              <w:rPr>
                <w:noProof/>
                <w:webHidden/>
              </w:rPr>
              <w:fldChar w:fldCharType="end"/>
            </w:r>
          </w:hyperlink>
        </w:p>
        <w:p w:rsidR="00DF7963" w:rsidRDefault="00F40C35">
          <w:pPr>
            <w:pStyle w:val="TDC3"/>
            <w:tabs>
              <w:tab w:val="left" w:pos="880"/>
              <w:tab w:val="right" w:leader="dot" w:pos="8828"/>
            </w:tabs>
            <w:rPr>
              <w:rFonts w:asciiTheme="minorHAnsi" w:hAnsiTheme="minorHAnsi"/>
              <w:noProof/>
              <w:lang w:val="es-ES" w:eastAsia="es-ES"/>
            </w:rPr>
          </w:pPr>
          <w:hyperlink w:anchor="_Toc529543536" w:history="1">
            <w:r w:rsidR="00DF7963" w:rsidRPr="00AA2CD2">
              <w:rPr>
                <w:rStyle w:val="Hipervnculo"/>
                <w:rFonts w:ascii="Symbol" w:eastAsiaTheme="minorHAnsi" w:hAnsi="Symbol" w:cs="Arial"/>
                <w:bCs/>
                <w:noProof/>
                <w:lang w:val="es-ES" w:eastAsia="en-US"/>
              </w:rPr>
              <w:t></w:t>
            </w:r>
            <w:r w:rsidR="00DF7963">
              <w:rPr>
                <w:rFonts w:asciiTheme="minorHAnsi" w:hAnsiTheme="minorHAnsi"/>
                <w:noProof/>
                <w:lang w:val="es-ES" w:eastAsia="es-ES"/>
              </w:rPr>
              <w:tab/>
            </w:r>
            <w:r w:rsidR="00DF7963" w:rsidRPr="00AA2CD2">
              <w:rPr>
                <w:rStyle w:val="Hipervnculo"/>
                <w:rFonts w:eastAsiaTheme="minorHAnsi" w:cs="Arial"/>
                <w:bCs/>
                <w:noProof/>
                <w:lang w:val="es-ES" w:eastAsia="en-US"/>
              </w:rPr>
              <w:t>1ª. Dimensión: Talento Humano; En desarrollo de la Política: Gestión Estratégica del Talento Humano.</w:t>
            </w:r>
            <w:r w:rsidR="00DF7963">
              <w:rPr>
                <w:noProof/>
                <w:webHidden/>
              </w:rPr>
              <w:tab/>
            </w:r>
            <w:r w:rsidR="00DF7963">
              <w:rPr>
                <w:noProof/>
                <w:webHidden/>
              </w:rPr>
              <w:fldChar w:fldCharType="begin"/>
            </w:r>
            <w:r w:rsidR="00DF7963">
              <w:rPr>
                <w:noProof/>
                <w:webHidden/>
              </w:rPr>
              <w:instrText xml:space="preserve"> PAGEREF _Toc529543536 \h </w:instrText>
            </w:r>
            <w:r w:rsidR="00DF7963">
              <w:rPr>
                <w:noProof/>
                <w:webHidden/>
              </w:rPr>
            </w:r>
            <w:r w:rsidR="00DF7963">
              <w:rPr>
                <w:noProof/>
                <w:webHidden/>
              </w:rPr>
              <w:fldChar w:fldCharType="separate"/>
            </w:r>
            <w:r w:rsidR="00DF7963">
              <w:rPr>
                <w:noProof/>
                <w:webHidden/>
              </w:rPr>
              <w:t>6</w:t>
            </w:r>
            <w:r w:rsidR="00DF7963">
              <w:rPr>
                <w:noProof/>
                <w:webHidden/>
              </w:rPr>
              <w:fldChar w:fldCharType="end"/>
            </w:r>
          </w:hyperlink>
        </w:p>
        <w:p w:rsidR="00DF7963" w:rsidRDefault="00F40C35">
          <w:pPr>
            <w:pStyle w:val="TDC3"/>
            <w:tabs>
              <w:tab w:val="left" w:pos="880"/>
              <w:tab w:val="right" w:leader="dot" w:pos="8828"/>
            </w:tabs>
            <w:rPr>
              <w:rFonts w:asciiTheme="minorHAnsi" w:hAnsiTheme="minorHAnsi"/>
              <w:noProof/>
              <w:lang w:val="es-ES" w:eastAsia="es-ES"/>
            </w:rPr>
          </w:pPr>
          <w:hyperlink w:anchor="_Toc529543537" w:history="1">
            <w:r w:rsidR="00DF7963" w:rsidRPr="00AA2CD2">
              <w:rPr>
                <w:rStyle w:val="Hipervnculo"/>
                <w:rFonts w:ascii="Symbol" w:eastAsiaTheme="minorHAnsi" w:hAnsi="Symbol" w:cs="Arial"/>
                <w:noProof/>
                <w:lang w:val="es-ES" w:eastAsia="en-US"/>
              </w:rPr>
              <w:t></w:t>
            </w:r>
            <w:r w:rsidR="00DF7963">
              <w:rPr>
                <w:rFonts w:asciiTheme="minorHAnsi" w:hAnsiTheme="minorHAnsi"/>
                <w:noProof/>
                <w:lang w:val="es-ES" w:eastAsia="es-ES"/>
              </w:rPr>
              <w:tab/>
            </w:r>
            <w:r w:rsidR="00DF7963" w:rsidRPr="00AA2CD2">
              <w:rPr>
                <w:rStyle w:val="Hipervnculo"/>
                <w:rFonts w:eastAsiaTheme="minorHAnsi" w:cs="Arial"/>
                <w:noProof/>
                <w:lang w:val="es-ES" w:eastAsia="en-US"/>
              </w:rPr>
              <w:t>Principio 5: La organización evalúa el rendimiento y define la responsabilidad de las personas en relación con el control interno. Aplica la responsabilidad por la rendición de cuentas.</w:t>
            </w:r>
            <w:r w:rsidR="00DF7963">
              <w:rPr>
                <w:noProof/>
                <w:webHidden/>
              </w:rPr>
              <w:tab/>
            </w:r>
            <w:r w:rsidR="00DF7963">
              <w:rPr>
                <w:noProof/>
                <w:webHidden/>
              </w:rPr>
              <w:fldChar w:fldCharType="begin"/>
            </w:r>
            <w:r w:rsidR="00DF7963">
              <w:rPr>
                <w:noProof/>
                <w:webHidden/>
              </w:rPr>
              <w:instrText xml:space="preserve"> PAGEREF _Toc529543537 \h </w:instrText>
            </w:r>
            <w:r w:rsidR="00DF7963">
              <w:rPr>
                <w:noProof/>
                <w:webHidden/>
              </w:rPr>
            </w:r>
            <w:r w:rsidR="00DF7963">
              <w:rPr>
                <w:noProof/>
                <w:webHidden/>
              </w:rPr>
              <w:fldChar w:fldCharType="separate"/>
            </w:r>
            <w:r w:rsidR="00DF7963">
              <w:rPr>
                <w:noProof/>
                <w:webHidden/>
              </w:rPr>
              <w:t>7</w:t>
            </w:r>
            <w:r w:rsidR="00DF7963">
              <w:rPr>
                <w:noProof/>
                <w:webHidden/>
              </w:rPr>
              <w:fldChar w:fldCharType="end"/>
            </w:r>
          </w:hyperlink>
        </w:p>
        <w:p w:rsidR="00DF7963" w:rsidRDefault="00F40C35">
          <w:pPr>
            <w:pStyle w:val="TDC3"/>
            <w:tabs>
              <w:tab w:val="left" w:pos="880"/>
              <w:tab w:val="right" w:leader="dot" w:pos="8828"/>
            </w:tabs>
            <w:rPr>
              <w:rFonts w:asciiTheme="minorHAnsi" w:hAnsiTheme="minorHAnsi"/>
              <w:noProof/>
              <w:lang w:val="es-ES" w:eastAsia="es-ES"/>
            </w:rPr>
          </w:pPr>
          <w:hyperlink w:anchor="_Toc529543538" w:history="1">
            <w:r w:rsidR="00DF7963" w:rsidRPr="00AA2CD2">
              <w:rPr>
                <w:rStyle w:val="Hipervnculo"/>
                <w:rFonts w:ascii="Symbol" w:eastAsiaTheme="minorHAnsi" w:hAnsi="Symbol" w:cs="Arial"/>
                <w:bCs/>
                <w:noProof/>
                <w:lang w:val="es-ES" w:eastAsia="en-US"/>
              </w:rPr>
              <w:t></w:t>
            </w:r>
            <w:r w:rsidR="00DF7963">
              <w:rPr>
                <w:rFonts w:asciiTheme="minorHAnsi" w:hAnsiTheme="minorHAnsi"/>
                <w:noProof/>
                <w:lang w:val="es-ES" w:eastAsia="es-ES"/>
              </w:rPr>
              <w:tab/>
            </w:r>
            <w:r w:rsidR="00DF7963" w:rsidRPr="00AA2CD2">
              <w:rPr>
                <w:rStyle w:val="Hipervnculo"/>
                <w:rFonts w:eastAsiaTheme="minorHAnsi" w:cs="Arial"/>
                <w:bCs/>
                <w:noProof/>
                <w:lang w:val="es-ES" w:eastAsia="en-US"/>
              </w:rPr>
              <w:t>1ª. Dimensión: Talento Humano; En desarrollo de la Política: Gestión Estratégica del Talento Humano.</w:t>
            </w:r>
            <w:r w:rsidR="00DF7963">
              <w:rPr>
                <w:noProof/>
                <w:webHidden/>
              </w:rPr>
              <w:tab/>
            </w:r>
            <w:r w:rsidR="00DF7963">
              <w:rPr>
                <w:noProof/>
                <w:webHidden/>
              </w:rPr>
              <w:fldChar w:fldCharType="begin"/>
            </w:r>
            <w:r w:rsidR="00DF7963">
              <w:rPr>
                <w:noProof/>
                <w:webHidden/>
              </w:rPr>
              <w:instrText xml:space="preserve"> PAGEREF _Toc529543538 \h </w:instrText>
            </w:r>
            <w:r w:rsidR="00DF7963">
              <w:rPr>
                <w:noProof/>
                <w:webHidden/>
              </w:rPr>
            </w:r>
            <w:r w:rsidR="00DF7963">
              <w:rPr>
                <w:noProof/>
                <w:webHidden/>
              </w:rPr>
              <w:fldChar w:fldCharType="separate"/>
            </w:r>
            <w:r w:rsidR="00DF7963">
              <w:rPr>
                <w:noProof/>
                <w:webHidden/>
              </w:rPr>
              <w:t>7</w:t>
            </w:r>
            <w:r w:rsidR="00DF7963">
              <w:rPr>
                <w:noProof/>
                <w:webHidden/>
              </w:rPr>
              <w:fldChar w:fldCharType="end"/>
            </w:r>
          </w:hyperlink>
        </w:p>
        <w:p w:rsidR="00DF7963" w:rsidRDefault="00F40C35">
          <w:pPr>
            <w:pStyle w:val="TDC2"/>
            <w:tabs>
              <w:tab w:val="right" w:leader="dot" w:pos="8828"/>
            </w:tabs>
            <w:rPr>
              <w:rFonts w:asciiTheme="minorHAnsi" w:hAnsiTheme="minorHAnsi"/>
              <w:noProof/>
              <w:lang w:val="es-ES" w:eastAsia="es-ES"/>
            </w:rPr>
          </w:pPr>
          <w:hyperlink w:anchor="_Toc529543539" w:history="1">
            <w:r w:rsidR="00DF7963" w:rsidRPr="00AA2CD2">
              <w:rPr>
                <w:rStyle w:val="Hipervnculo"/>
                <w:rFonts w:eastAsiaTheme="minorHAnsi" w:cs="Arial"/>
                <w:b/>
                <w:noProof/>
                <w:lang w:val="es-ES" w:eastAsia="en-US"/>
              </w:rPr>
              <w:t>2.2 GESTIÓN DE LOS RIESGOS INSTITUCIONALES</w:t>
            </w:r>
            <w:r w:rsidR="00DF7963">
              <w:rPr>
                <w:noProof/>
                <w:webHidden/>
              </w:rPr>
              <w:tab/>
            </w:r>
            <w:r w:rsidR="00DF7963">
              <w:rPr>
                <w:noProof/>
                <w:webHidden/>
              </w:rPr>
              <w:fldChar w:fldCharType="begin"/>
            </w:r>
            <w:r w:rsidR="00DF7963">
              <w:rPr>
                <w:noProof/>
                <w:webHidden/>
              </w:rPr>
              <w:instrText xml:space="preserve"> PAGEREF _Toc529543539 \h </w:instrText>
            </w:r>
            <w:r w:rsidR="00DF7963">
              <w:rPr>
                <w:noProof/>
                <w:webHidden/>
              </w:rPr>
            </w:r>
            <w:r w:rsidR="00DF7963">
              <w:rPr>
                <w:noProof/>
                <w:webHidden/>
              </w:rPr>
              <w:fldChar w:fldCharType="separate"/>
            </w:r>
            <w:r w:rsidR="00DF7963">
              <w:rPr>
                <w:noProof/>
                <w:webHidden/>
              </w:rPr>
              <w:t>9</w:t>
            </w:r>
            <w:r w:rsidR="00DF7963">
              <w:rPr>
                <w:noProof/>
                <w:webHidden/>
              </w:rPr>
              <w:fldChar w:fldCharType="end"/>
            </w:r>
          </w:hyperlink>
        </w:p>
        <w:p w:rsidR="00DF7963" w:rsidRDefault="00F40C35">
          <w:pPr>
            <w:pStyle w:val="TDC3"/>
            <w:tabs>
              <w:tab w:val="left" w:pos="880"/>
              <w:tab w:val="right" w:leader="dot" w:pos="8828"/>
            </w:tabs>
            <w:rPr>
              <w:rFonts w:asciiTheme="minorHAnsi" w:hAnsiTheme="minorHAnsi"/>
              <w:noProof/>
              <w:lang w:val="es-ES" w:eastAsia="es-ES"/>
            </w:rPr>
          </w:pPr>
          <w:hyperlink w:anchor="_Toc529543540" w:history="1">
            <w:r w:rsidR="00DF7963" w:rsidRPr="00AA2CD2">
              <w:rPr>
                <w:rStyle w:val="Hipervnculo"/>
                <w:rFonts w:ascii="Symbol" w:eastAsia="Times New Roman" w:hAnsi="Symbol" w:cs="Arial"/>
                <w:noProof/>
                <w:lang w:val="es-ES"/>
              </w:rPr>
              <w:t></w:t>
            </w:r>
            <w:r w:rsidR="00DF7963">
              <w:rPr>
                <w:rFonts w:asciiTheme="minorHAnsi" w:hAnsiTheme="minorHAnsi"/>
                <w:noProof/>
                <w:lang w:val="es-ES" w:eastAsia="es-ES"/>
              </w:rPr>
              <w:tab/>
            </w:r>
            <w:r w:rsidR="00DF7963" w:rsidRPr="00AA2CD2">
              <w:rPr>
                <w:rStyle w:val="Hipervnculo"/>
                <w:rFonts w:cs="Arial"/>
                <w:noProof/>
                <w:lang w:val="es-ES" w:eastAsia="en-US"/>
              </w:rPr>
              <w:t>Principio 6: La organización define los objetivos con suficiente claridad para identificar y evaluar los riesgos relacionados</w:t>
            </w:r>
            <w:r w:rsidR="00DF7963">
              <w:rPr>
                <w:noProof/>
                <w:webHidden/>
              </w:rPr>
              <w:tab/>
            </w:r>
            <w:r w:rsidR="00DF7963">
              <w:rPr>
                <w:noProof/>
                <w:webHidden/>
              </w:rPr>
              <w:fldChar w:fldCharType="begin"/>
            </w:r>
            <w:r w:rsidR="00DF7963">
              <w:rPr>
                <w:noProof/>
                <w:webHidden/>
              </w:rPr>
              <w:instrText xml:space="preserve"> PAGEREF _Toc529543540 \h </w:instrText>
            </w:r>
            <w:r w:rsidR="00DF7963">
              <w:rPr>
                <w:noProof/>
                <w:webHidden/>
              </w:rPr>
            </w:r>
            <w:r w:rsidR="00DF7963">
              <w:rPr>
                <w:noProof/>
                <w:webHidden/>
              </w:rPr>
              <w:fldChar w:fldCharType="separate"/>
            </w:r>
            <w:r w:rsidR="00DF7963">
              <w:rPr>
                <w:noProof/>
                <w:webHidden/>
              </w:rPr>
              <w:t>9</w:t>
            </w:r>
            <w:r w:rsidR="00DF7963">
              <w:rPr>
                <w:noProof/>
                <w:webHidden/>
              </w:rPr>
              <w:fldChar w:fldCharType="end"/>
            </w:r>
          </w:hyperlink>
        </w:p>
        <w:p w:rsidR="00DF7963" w:rsidRDefault="00F40C35">
          <w:pPr>
            <w:pStyle w:val="TDC3"/>
            <w:tabs>
              <w:tab w:val="left" w:pos="880"/>
              <w:tab w:val="right" w:leader="dot" w:pos="8828"/>
            </w:tabs>
            <w:rPr>
              <w:rFonts w:asciiTheme="minorHAnsi" w:hAnsiTheme="minorHAnsi"/>
              <w:noProof/>
              <w:lang w:val="es-ES" w:eastAsia="es-ES"/>
            </w:rPr>
          </w:pPr>
          <w:hyperlink w:anchor="_Toc529543541" w:history="1">
            <w:r w:rsidR="00DF7963" w:rsidRPr="00AA2CD2">
              <w:rPr>
                <w:rStyle w:val="Hipervnculo"/>
                <w:rFonts w:ascii="Symbol" w:eastAsia="Times New Roman" w:hAnsi="Symbol" w:cs="Arial"/>
                <w:noProof/>
                <w:lang w:val="es-ES"/>
              </w:rPr>
              <w:t></w:t>
            </w:r>
            <w:r w:rsidR="00DF7963">
              <w:rPr>
                <w:rFonts w:asciiTheme="minorHAnsi" w:hAnsiTheme="minorHAnsi"/>
                <w:noProof/>
                <w:lang w:val="es-ES" w:eastAsia="es-ES"/>
              </w:rPr>
              <w:tab/>
            </w:r>
            <w:r w:rsidR="00DF7963" w:rsidRPr="00AA2CD2">
              <w:rPr>
                <w:rStyle w:val="Hipervnculo"/>
                <w:rFonts w:eastAsiaTheme="minorHAnsi" w:cs="Arial"/>
                <w:bCs/>
                <w:noProof/>
                <w:lang w:val="es-ES" w:eastAsia="en-US"/>
              </w:rPr>
              <w:t>2ª. Dimensión: Direccionamiento Estratégico y Planeación En desarrollo de la Política:</w:t>
            </w:r>
            <w:r w:rsidR="00DF7963" w:rsidRPr="00AA2CD2">
              <w:rPr>
                <w:rStyle w:val="Hipervnculo"/>
                <w:rFonts w:cs="Arial"/>
                <w:noProof/>
              </w:rPr>
              <w:t xml:space="preserve"> </w:t>
            </w:r>
            <w:r w:rsidR="00DF7963" w:rsidRPr="00AA2CD2">
              <w:rPr>
                <w:rStyle w:val="Hipervnculo"/>
                <w:rFonts w:eastAsiaTheme="minorHAnsi" w:cs="Arial"/>
                <w:bCs/>
                <w:noProof/>
                <w:lang w:val="es-ES" w:eastAsia="en-US"/>
              </w:rPr>
              <w:t>Planeación Institucional</w:t>
            </w:r>
            <w:r w:rsidR="00DF7963">
              <w:rPr>
                <w:noProof/>
                <w:webHidden/>
              </w:rPr>
              <w:tab/>
            </w:r>
            <w:r w:rsidR="00DF7963">
              <w:rPr>
                <w:noProof/>
                <w:webHidden/>
              </w:rPr>
              <w:fldChar w:fldCharType="begin"/>
            </w:r>
            <w:r w:rsidR="00DF7963">
              <w:rPr>
                <w:noProof/>
                <w:webHidden/>
              </w:rPr>
              <w:instrText xml:space="preserve"> PAGEREF _Toc529543541 \h </w:instrText>
            </w:r>
            <w:r w:rsidR="00DF7963">
              <w:rPr>
                <w:noProof/>
                <w:webHidden/>
              </w:rPr>
            </w:r>
            <w:r w:rsidR="00DF7963">
              <w:rPr>
                <w:noProof/>
                <w:webHidden/>
              </w:rPr>
              <w:fldChar w:fldCharType="separate"/>
            </w:r>
            <w:r w:rsidR="00DF7963">
              <w:rPr>
                <w:noProof/>
                <w:webHidden/>
              </w:rPr>
              <w:t>9</w:t>
            </w:r>
            <w:r w:rsidR="00DF7963">
              <w:rPr>
                <w:noProof/>
                <w:webHidden/>
              </w:rPr>
              <w:fldChar w:fldCharType="end"/>
            </w:r>
          </w:hyperlink>
        </w:p>
        <w:p w:rsidR="00DF7963" w:rsidRDefault="00F40C35">
          <w:pPr>
            <w:pStyle w:val="TDC3"/>
            <w:tabs>
              <w:tab w:val="left" w:pos="880"/>
              <w:tab w:val="right" w:leader="dot" w:pos="8828"/>
            </w:tabs>
            <w:rPr>
              <w:rFonts w:asciiTheme="minorHAnsi" w:hAnsiTheme="minorHAnsi"/>
              <w:noProof/>
              <w:lang w:val="es-ES" w:eastAsia="es-ES"/>
            </w:rPr>
          </w:pPr>
          <w:hyperlink w:anchor="_Toc529543542" w:history="1">
            <w:r w:rsidR="00DF7963" w:rsidRPr="00AA2CD2">
              <w:rPr>
                <w:rStyle w:val="Hipervnculo"/>
                <w:rFonts w:ascii="Symbol" w:hAnsi="Symbol" w:cs="Arial"/>
                <w:noProof/>
              </w:rPr>
              <w:t></w:t>
            </w:r>
            <w:r w:rsidR="00DF7963">
              <w:rPr>
                <w:rFonts w:asciiTheme="minorHAnsi" w:hAnsiTheme="minorHAnsi"/>
                <w:noProof/>
                <w:lang w:val="es-ES" w:eastAsia="es-ES"/>
              </w:rPr>
              <w:tab/>
            </w:r>
            <w:r w:rsidR="00DF7963" w:rsidRPr="00AA2CD2">
              <w:rPr>
                <w:rStyle w:val="Hipervnculo"/>
                <w:rFonts w:cs="Arial"/>
                <w:noProof/>
              </w:rPr>
              <w:t>Principio 7: La organización identifica los riesgos para lograr los objetivos en todos los niveles</w:t>
            </w:r>
            <w:r w:rsidR="00DF7963">
              <w:rPr>
                <w:noProof/>
                <w:webHidden/>
              </w:rPr>
              <w:tab/>
            </w:r>
            <w:r w:rsidR="00DF7963">
              <w:rPr>
                <w:noProof/>
                <w:webHidden/>
              </w:rPr>
              <w:fldChar w:fldCharType="begin"/>
            </w:r>
            <w:r w:rsidR="00DF7963">
              <w:rPr>
                <w:noProof/>
                <w:webHidden/>
              </w:rPr>
              <w:instrText xml:space="preserve"> PAGEREF _Toc529543542 \h </w:instrText>
            </w:r>
            <w:r w:rsidR="00DF7963">
              <w:rPr>
                <w:noProof/>
                <w:webHidden/>
              </w:rPr>
            </w:r>
            <w:r w:rsidR="00DF7963">
              <w:rPr>
                <w:noProof/>
                <w:webHidden/>
              </w:rPr>
              <w:fldChar w:fldCharType="separate"/>
            </w:r>
            <w:r w:rsidR="00DF7963">
              <w:rPr>
                <w:noProof/>
                <w:webHidden/>
              </w:rPr>
              <w:t>10</w:t>
            </w:r>
            <w:r w:rsidR="00DF7963">
              <w:rPr>
                <w:noProof/>
                <w:webHidden/>
              </w:rPr>
              <w:fldChar w:fldCharType="end"/>
            </w:r>
          </w:hyperlink>
        </w:p>
        <w:p w:rsidR="00DF7963" w:rsidRDefault="00F40C35">
          <w:pPr>
            <w:pStyle w:val="TDC3"/>
            <w:tabs>
              <w:tab w:val="left" w:pos="880"/>
              <w:tab w:val="right" w:leader="dot" w:pos="8828"/>
            </w:tabs>
            <w:rPr>
              <w:rFonts w:asciiTheme="minorHAnsi" w:hAnsiTheme="minorHAnsi"/>
              <w:noProof/>
              <w:lang w:val="es-ES" w:eastAsia="es-ES"/>
            </w:rPr>
          </w:pPr>
          <w:hyperlink w:anchor="_Toc529543543" w:history="1">
            <w:r w:rsidR="00DF7963" w:rsidRPr="00AA2CD2">
              <w:rPr>
                <w:rStyle w:val="Hipervnculo"/>
                <w:rFonts w:ascii="Symbol" w:hAnsi="Symbol" w:cs="Arial"/>
                <w:noProof/>
                <w:lang w:eastAsia="en-US"/>
              </w:rPr>
              <w:t></w:t>
            </w:r>
            <w:r w:rsidR="00DF7963">
              <w:rPr>
                <w:rFonts w:asciiTheme="minorHAnsi" w:hAnsiTheme="minorHAnsi"/>
                <w:noProof/>
                <w:lang w:val="es-ES" w:eastAsia="es-ES"/>
              </w:rPr>
              <w:tab/>
            </w:r>
            <w:r w:rsidR="00DF7963" w:rsidRPr="00AA2CD2">
              <w:rPr>
                <w:rStyle w:val="Hipervnculo"/>
                <w:rFonts w:cs="Arial"/>
                <w:noProof/>
              </w:rPr>
              <w:t xml:space="preserve">3ª. Dimensión: Gestión con Valores para Resultados: En desarrollo de las Políticas; •Fortalecimiento organizacional y simplificación de procesos, Gestión </w:t>
            </w:r>
            <w:r w:rsidR="00DF7963" w:rsidRPr="00AA2CD2">
              <w:rPr>
                <w:rStyle w:val="Hipervnculo"/>
                <w:rFonts w:cs="Arial"/>
                <w:noProof/>
              </w:rPr>
              <w:lastRenderedPageBreak/>
              <w:t>Presupuestal y eficiencia del Gasto público, •Gobierno digital, •Seguridad digital, •Defensa jurídica, •Mejora normativa, •Racionalización de trámites, •Participación ciudadana en la gestión pública, •Servicio al</w:t>
            </w:r>
            <w:r w:rsidR="00DF7963" w:rsidRPr="00AA2CD2">
              <w:rPr>
                <w:rStyle w:val="Hipervnculo"/>
                <w:rFonts w:cs="Arial"/>
                <w:noProof/>
                <w:lang w:eastAsia="en-US"/>
              </w:rPr>
              <w:t xml:space="preserve"> Ciudadano, •Gobierno Digital</w:t>
            </w:r>
            <w:r w:rsidR="00DF7963">
              <w:rPr>
                <w:noProof/>
                <w:webHidden/>
              </w:rPr>
              <w:tab/>
            </w:r>
            <w:r w:rsidR="00DF7963">
              <w:rPr>
                <w:noProof/>
                <w:webHidden/>
              </w:rPr>
              <w:fldChar w:fldCharType="begin"/>
            </w:r>
            <w:r w:rsidR="00DF7963">
              <w:rPr>
                <w:noProof/>
                <w:webHidden/>
              </w:rPr>
              <w:instrText xml:space="preserve"> PAGEREF _Toc529543543 \h </w:instrText>
            </w:r>
            <w:r w:rsidR="00DF7963">
              <w:rPr>
                <w:noProof/>
                <w:webHidden/>
              </w:rPr>
            </w:r>
            <w:r w:rsidR="00DF7963">
              <w:rPr>
                <w:noProof/>
                <w:webHidden/>
              </w:rPr>
              <w:fldChar w:fldCharType="separate"/>
            </w:r>
            <w:r w:rsidR="00DF7963">
              <w:rPr>
                <w:noProof/>
                <w:webHidden/>
              </w:rPr>
              <w:t>10</w:t>
            </w:r>
            <w:r w:rsidR="00DF7963">
              <w:rPr>
                <w:noProof/>
                <w:webHidden/>
              </w:rPr>
              <w:fldChar w:fldCharType="end"/>
            </w:r>
          </w:hyperlink>
        </w:p>
        <w:p w:rsidR="00DF7963" w:rsidRDefault="00F40C35">
          <w:pPr>
            <w:pStyle w:val="TDC3"/>
            <w:tabs>
              <w:tab w:val="left" w:pos="880"/>
              <w:tab w:val="right" w:leader="dot" w:pos="8828"/>
            </w:tabs>
            <w:rPr>
              <w:rFonts w:asciiTheme="minorHAnsi" w:hAnsiTheme="minorHAnsi"/>
              <w:noProof/>
              <w:lang w:val="es-ES" w:eastAsia="es-ES"/>
            </w:rPr>
          </w:pPr>
          <w:hyperlink w:anchor="_Toc529543544" w:history="1">
            <w:r w:rsidR="00DF7963" w:rsidRPr="00AA2CD2">
              <w:rPr>
                <w:rStyle w:val="Hipervnculo"/>
                <w:rFonts w:ascii="Symbol" w:hAnsi="Symbol" w:cs="Arial"/>
                <w:noProof/>
              </w:rPr>
              <w:t></w:t>
            </w:r>
            <w:r w:rsidR="00DF7963">
              <w:rPr>
                <w:rFonts w:asciiTheme="minorHAnsi" w:hAnsiTheme="minorHAnsi"/>
                <w:noProof/>
                <w:lang w:val="es-ES" w:eastAsia="es-ES"/>
              </w:rPr>
              <w:tab/>
            </w:r>
            <w:r w:rsidR="00DF7963" w:rsidRPr="00AA2CD2">
              <w:rPr>
                <w:rStyle w:val="Hipervnculo"/>
                <w:rFonts w:cs="Arial"/>
                <w:noProof/>
              </w:rPr>
              <w:t>Principio 8: La organización, al evaluar los riesgos para conseguir los objetivos, considera la probabilidad de fraude</w:t>
            </w:r>
            <w:r w:rsidR="00DF7963">
              <w:rPr>
                <w:noProof/>
                <w:webHidden/>
              </w:rPr>
              <w:tab/>
            </w:r>
            <w:r w:rsidR="00DF7963">
              <w:rPr>
                <w:noProof/>
                <w:webHidden/>
              </w:rPr>
              <w:fldChar w:fldCharType="begin"/>
            </w:r>
            <w:r w:rsidR="00DF7963">
              <w:rPr>
                <w:noProof/>
                <w:webHidden/>
              </w:rPr>
              <w:instrText xml:space="preserve"> PAGEREF _Toc529543544 \h </w:instrText>
            </w:r>
            <w:r w:rsidR="00DF7963">
              <w:rPr>
                <w:noProof/>
                <w:webHidden/>
              </w:rPr>
            </w:r>
            <w:r w:rsidR="00DF7963">
              <w:rPr>
                <w:noProof/>
                <w:webHidden/>
              </w:rPr>
              <w:fldChar w:fldCharType="separate"/>
            </w:r>
            <w:r w:rsidR="00DF7963">
              <w:rPr>
                <w:noProof/>
                <w:webHidden/>
              </w:rPr>
              <w:t>12</w:t>
            </w:r>
            <w:r w:rsidR="00DF7963">
              <w:rPr>
                <w:noProof/>
                <w:webHidden/>
              </w:rPr>
              <w:fldChar w:fldCharType="end"/>
            </w:r>
          </w:hyperlink>
        </w:p>
        <w:p w:rsidR="00DF7963" w:rsidRDefault="00F40C35">
          <w:pPr>
            <w:pStyle w:val="TDC3"/>
            <w:tabs>
              <w:tab w:val="left" w:pos="880"/>
              <w:tab w:val="right" w:leader="dot" w:pos="8828"/>
            </w:tabs>
            <w:rPr>
              <w:rFonts w:asciiTheme="minorHAnsi" w:hAnsiTheme="minorHAnsi"/>
              <w:noProof/>
              <w:lang w:val="es-ES" w:eastAsia="es-ES"/>
            </w:rPr>
          </w:pPr>
          <w:hyperlink w:anchor="_Toc529543545" w:history="1">
            <w:r w:rsidR="00DF7963" w:rsidRPr="00AA2CD2">
              <w:rPr>
                <w:rStyle w:val="Hipervnculo"/>
                <w:rFonts w:ascii="Symbol" w:hAnsi="Symbol" w:cs="Arial"/>
                <w:noProof/>
              </w:rPr>
              <w:t></w:t>
            </w:r>
            <w:r w:rsidR="00DF7963">
              <w:rPr>
                <w:rFonts w:asciiTheme="minorHAnsi" w:hAnsiTheme="minorHAnsi"/>
                <w:noProof/>
                <w:lang w:val="es-ES" w:eastAsia="es-ES"/>
              </w:rPr>
              <w:tab/>
            </w:r>
            <w:r w:rsidR="00DF7963" w:rsidRPr="00AA2CD2">
              <w:rPr>
                <w:rStyle w:val="Hipervnculo"/>
                <w:rFonts w:cs="Arial"/>
                <w:noProof/>
              </w:rPr>
              <w:t>1ª. Dimensión: Talento Humano; En desarrollo de la Política de Integridad</w:t>
            </w:r>
            <w:r w:rsidR="00DF7963">
              <w:rPr>
                <w:noProof/>
                <w:webHidden/>
              </w:rPr>
              <w:tab/>
            </w:r>
            <w:r w:rsidR="00DF7963">
              <w:rPr>
                <w:noProof/>
                <w:webHidden/>
              </w:rPr>
              <w:fldChar w:fldCharType="begin"/>
            </w:r>
            <w:r w:rsidR="00DF7963">
              <w:rPr>
                <w:noProof/>
                <w:webHidden/>
              </w:rPr>
              <w:instrText xml:space="preserve"> PAGEREF _Toc529543545 \h </w:instrText>
            </w:r>
            <w:r w:rsidR="00DF7963">
              <w:rPr>
                <w:noProof/>
                <w:webHidden/>
              </w:rPr>
            </w:r>
            <w:r w:rsidR="00DF7963">
              <w:rPr>
                <w:noProof/>
                <w:webHidden/>
              </w:rPr>
              <w:fldChar w:fldCharType="separate"/>
            </w:r>
            <w:r w:rsidR="00DF7963">
              <w:rPr>
                <w:noProof/>
                <w:webHidden/>
              </w:rPr>
              <w:t>12</w:t>
            </w:r>
            <w:r w:rsidR="00DF7963">
              <w:rPr>
                <w:noProof/>
                <w:webHidden/>
              </w:rPr>
              <w:fldChar w:fldCharType="end"/>
            </w:r>
          </w:hyperlink>
        </w:p>
        <w:p w:rsidR="00DF7963" w:rsidRDefault="00F40C35">
          <w:pPr>
            <w:pStyle w:val="TDC3"/>
            <w:tabs>
              <w:tab w:val="left" w:pos="880"/>
              <w:tab w:val="right" w:leader="dot" w:pos="8828"/>
            </w:tabs>
            <w:rPr>
              <w:rFonts w:asciiTheme="minorHAnsi" w:hAnsiTheme="minorHAnsi"/>
              <w:noProof/>
              <w:lang w:val="es-ES" w:eastAsia="es-ES"/>
            </w:rPr>
          </w:pPr>
          <w:hyperlink w:anchor="_Toc529543546" w:history="1">
            <w:r w:rsidR="00DF7963" w:rsidRPr="00AA2CD2">
              <w:rPr>
                <w:rStyle w:val="Hipervnculo"/>
                <w:rFonts w:ascii="Wingdings" w:eastAsiaTheme="minorHAnsi" w:hAnsi="Wingdings" w:cs="Arial"/>
                <w:noProof/>
                <w:lang w:val="es-ES" w:eastAsia="en-US"/>
              </w:rPr>
              <w:t></w:t>
            </w:r>
            <w:r w:rsidR="00DF7963">
              <w:rPr>
                <w:rFonts w:asciiTheme="minorHAnsi" w:hAnsiTheme="minorHAnsi"/>
                <w:noProof/>
                <w:lang w:val="es-ES" w:eastAsia="es-ES"/>
              </w:rPr>
              <w:tab/>
            </w:r>
            <w:r w:rsidR="00DF7963" w:rsidRPr="00AA2CD2">
              <w:rPr>
                <w:rStyle w:val="Hipervnculo"/>
                <w:rFonts w:eastAsiaTheme="minorHAnsi" w:cs="Arial"/>
                <w:noProof/>
                <w:lang w:val="es-ES" w:eastAsia="en-US"/>
              </w:rPr>
              <w:t>Principio 9: La organización identifica y evalúa los cambios que pueden afectar significativamente al sistema de control interno.</w:t>
            </w:r>
            <w:r w:rsidR="00DF7963">
              <w:rPr>
                <w:noProof/>
                <w:webHidden/>
              </w:rPr>
              <w:tab/>
            </w:r>
            <w:r w:rsidR="00DF7963">
              <w:rPr>
                <w:noProof/>
                <w:webHidden/>
              </w:rPr>
              <w:fldChar w:fldCharType="begin"/>
            </w:r>
            <w:r w:rsidR="00DF7963">
              <w:rPr>
                <w:noProof/>
                <w:webHidden/>
              </w:rPr>
              <w:instrText xml:space="preserve"> PAGEREF _Toc529543546 \h </w:instrText>
            </w:r>
            <w:r w:rsidR="00DF7963">
              <w:rPr>
                <w:noProof/>
                <w:webHidden/>
              </w:rPr>
            </w:r>
            <w:r w:rsidR="00DF7963">
              <w:rPr>
                <w:noProof/>
                <w:webHidden/>
              </w:rPr>
              <w:fldChar w:fldCharType="separate"/>
            </w:r>
            <w:r w:rsidR="00DF7963">
              <w:rPr>
                <w:noProof/>
                <w:webHidden/>
              </w:rPr>
              <w:t>12</w:t>
            </w:r>
            <w:r w:rsidR="00DF7963">
              <w:rPr>
                <w:noProof/>
                <w:webHidden/>
              </w:rPr>
              <w:fldChar w:fldCharType="end"/>
            </w:r>
          </w:hyperlink>
        </w:p>
        <w:p w:rsidR="00DF7963" w:rsidRDefault="00F40C35">
          <w:pPr>
            <w:pStyle w:val="TDC3"/>
            <w:tabs>
              <w:tab w:val="left" w:pos="880"/>
              <w:tab w:val="right" w:leader="dot" w:pos="8828"/>
            </w:tabs>
            <w:rPr>
              <w:rFonts w:asciiTheme="minorHAnsi" w:hAnsiTheme="minorHAnsi"/>
              <w:noProof/>
              <w:lang w:val="es-ES" w:eastAsia="es-ES"/>
            </w:rPr>
          </w:pPr>
          <w:hyperlink w:anchor="_Toc529543547" w:history="1">
            <w:r w:rsidR="00DF7963" w:rsidRPr="00AA2CD2">
              <w:rPr>
                <w:rStyle w:val="Hipervnculo"/>
                <w:rFonts w:ascii="Wingdings" w:hAnsi="Wingdings" w:cs="Arial"/>
                <w:noProof/>
                <w:lang w:eastAsia="en-US"/>
              </w:rPr>
              <w:t></w:t>
            </w:r>
            <w:r w:rsidR="00DF7963">
              <w:rPr>
                <w:rFonts w:asciiTheme="minorHAnsi" w:hAnsiTheme="minorHAnsi"/>
                <w:noProof/>
                <w:lang w:val="es-ES" w:eastAsia="es-ES"/>
              </w:rPr>
              <w:tab/>
            </w:r>
            <w:r w:rsidR="00DF7963" w:rsidRPr="00AA2CD2">
              <w:rPr>
                <w:rStyle w:val="Hipervnculo"/>
                <w:rFonts w:eastAsiaTheme="minorHAnsi" w:cs="Arial"/>
                <w:noProof/>
                <w:lang w:val="es-ES" w:eastAsia="en-US"/>
              </w:rPr>
              <w:t>2ª. Dimensión: Direccionamiento Estratégico y Planeación: En desarrollo de Política: Planeación institucional</w:t>
            </w:r>
            <w:r w:rsidR="00DF7963">
              <w:rPr>
                <w:noProof/>
                <w:webHidden/>
              </w:rPr>
              <w:tab/>
            </w:r>
            <w:r w:rsidR="00DF7963">
              <w:rPr>
                <w:noProof/>
                <w:webHidden/>
              </w:rPr>
              <w:fldChar w:fldCharType="begin"/>
            </w:r>
            <w:r w:rsidR="00DF7963">
              <w:rPr>
                <w:noProof/>
                <w:webHidden/>
              </w:rPr>
              <w:instrText xml:space="preserve"> PAGEREF _Toc529543547 \h </w:instrText>
            </w:r>
            <w:r w:rsidR="00DF7963">
              <w:rPr>
                <w:noProof/>
                <w:webHidden/>
              </w:rPr>
            </w:r>
            <w:r w:rsidR="00DF7963">
              <w:rPr>
                <w:noProof/>
                <w:webHidden/>
              </w:rPr>
              <w:fldChar w:fldCharType="separate"/>
            </w:r>
            <w:r w:rsidR="00DF7963">
              <w:rPr>
                <w:noProof/>
                <w:webHidden/>
              </w:rPr>
              <w:t>12</w:t>
            </w:r>
            <w:r w:rsidR="00DF7963">
              <w:rPr>
                <w:noProof/>
                <w:webHidden/>
              </w:rPr>
              <w:fldChar w:fldCharType="end"/>
            </w:r>
          </w:hyperlink>
        </w:p>
        <w:p w:rsidR="00DF7963" w:rsidRDefault="00F40C35">
          <w:pPr>
            <w:pStyle w:val="TDC3"/>
            <w:tabs>
              <w:tab w:val="left" w:pos="880"/>
              <w:tab w:val="right" w:leader="dot" w:pos="8828"/>
            </w:tabs>
            <w:rPr>
              <w:rFonts w:asciiTheme="minorHAnsi" w:hAnsiTheme="minorHAnsi"/>
              <w:noProof/>
              <w:lang w:val="es-ES" w:eastAsia="es-ES"/>
            </w:rPr>
          </w:pPr>
          <w:hyperlink w:anchor="_Toc529543548" w:history="1">
            <w:r w:rsidR="00DF7963" w:rsidRPr="00AA2CD2">
              <w:rPr>
                <w:rStyle w:val="Hipervnculo"/>
                <w:rFonts w:ascii="Wingdings" w:hAnsi="Wingdings" w:cs="Arial"/>
                <w:noProof/>
                <w:lang w:eastAsia="en-US"/>
              </w:rPr>
              <w:t></w:t>
            </w:r>
            <w:r w:rsidR="00DF7963">
              <w:rPr>
                <w:rFonts w:asciiTheme="minorHAnsi" w:hAnsiTheme="minorHAnsi"/>
                <w:noProof/>
                <w:lang w:val="es-ES" w:eastAsia="es-ES"/>
              </w:rPr>
              <w:tab/>
            </w:r>
            <w:r w:rsidR="00DF7963" w:rsidRPr="00AA2CD2">
              <w:rPr>
                <w:rStyle w:val="Hipervnculo"/>
                <w:rFonts w:eastAsiaTheme="minorHAnsi" w:cs="Arial"/>
                <w:noProof/>
                <w:lang w:val="es-ES" w:eastAsia="en-US"/>
              </w:rPr>
              <w:t xml:space="preserve">3ª. Dimensión: Gestión con Valores para Resultados: En desarrollo de la Política; </w:t>
            </w:r>
            <w:r w:rsidR="00DF7963" w:rsidRPr="00AA2CD2">
              <w:rPr>
                <w:rStyle w:val="Hipervnculo"/>
                <w:rFonts w:cs="Arial"/>
                <w:noProof/>
                <w:lang w:eastAsia="en-US"/>
              </w:rPr>
              <w:t>Fortalecimiento organizacional y simplificación de procesos.</w:t>
            </w:r>
            <w:r w:rsidR="00DF7963">
              <w:rPr>
                <w:noProof/>
                <w:webHidden/>
              </w:rPr>
              <w:tab/>
            </w:r>
            <w:r w:rsidR="00DF7963">
              <w:rPr>
                <w:noProof/>
                <w:webHidden/>
              </w:rPr>
              <w:fldChar w:fldCharType="begin"/>
            </w:r>
            <w:r w:rsidR="00DF7963">
              <w:rPr>
                <w:noProof/>
                <w:webHidden/>
              </w:rPr>
              <w:instrText xml:space="preserve"> PAGEREF _Toc529543548 \h </w:instrText>
            </w:r>
            <w:r w:rsidR="00DF7963">
              <w:rPr>
                <w:noProof/>
                <w:webHidden/>
              </w:rPr>
            </w:r>
            <w:r w:rsidR="00DF7963">
              <w:rPr>
                <w:noProof/>
                <w:webHidden/>
              </w:rPr>
              <w:fldChar w:fldCharType="separate"/>
            </w:r>
            <w:r w:rsidR="00DF7963">
              <w:rPr>
                <w:noProof/>
                <w:webHidden/>
              </w:rPr>
              <w:t>12</w:t>
            </w:r>
            <w:r w:rsidR="00DF7963">
              <w:rPr>
                <w:noProof/>
                <w:webHidden/>
              </w:rPr>
              <w:fldChar w:fldCharType="end"/>
            </w:r>
          </w:hyperlink>
        </w:p>
        <w:p w:rsidR="00DF7963" w:rsidRDefault="00F40C35">
          <w:pPr>
            <w:pStyle w:val="TDC2"/>
            <w:tabs>
              <w:tab w:val="right" w:leader="dot" w:pos="8828"/>
            </w:tabs>
            <w:rPr>
              <w:rFonts w:asciiTheme="minorHAnsi" w:hAnsiTheme="minorHAnsi"/>
              <w:noProof/>
              <w:lang w:val="es-ES" w:eastAsia="es-ES"/>
            </w:rPr>
          </w:pPr>
          <w:hyperlink w:anchor="_Toc529543549" w:history="1">
            <w:r w:rsidR="00DF7963" w:rsidRPr="00AA2CD2">
              <w:rPr>
                <w:rStyle w:val="Hipervnculo"/>
                <w:rFonts w:eastAsiaTheme="minorHAnsi" w:cs="Arial"/>
                <w:b/>
                <w:noProof/>
                <w:lang w:val="es-ES" w:eastAsia="en-US"/>
              </w:rPr>
              <w:t>2.3 ACTIVIDADES DE CONTROL</w:t>
            </w:r>
            <w:r w:rsidR="00DF7963">
              <w:rPr>
                <w:noProof/>
                <w:webHidden/>
              </w:rPr>
              <w:tab/>
            </w:r>
            <w:r w:rsidR="00DF7963">
              <w:rPr>
                <w:noProof/>
                <w:webHidden/>
              </w:rPr>
              <w:fldChar w:fldCharType="begin"/>
            </w:r>
            <w:r w:rsidR="00DF7963">
              <w:rPr>
                <w:noProof/>
                <w:webHidden/>
              </w:rPr>
              <w:instrText xml:space="preserve"> PAGEREF _Toc529543549 \h </w:instrText>
            </w:r>
            <w:r w:rsidR="00DF7963">
              <w:rPr>
                <w:noProof/>
                <w:webHidden/>
              </w:rPr>
            </w:r>
            <w:r w:rsidR="00DF7963">
              <w:rPr>
                <w:noProof/>
                <w:webHidden/>
              </w:rPr>
              <w:fldChar w:fldCharType="separate"/>
            </w:r>
            <w:r w:rsidR="00DF7963">
              <w:rPr>
                <w:noProof/>
                <w:webHidden/>
              </w:rPr>
              <w:t>13</w:t>
            </w:r>
            <w:r w:rsidR="00DF7963">
              <w:rPr>
                <w:noProof/>
                <w:webHidden/>
              </w:rPr>
              <w:fldChar w:fldCharType="end"/>
            </w:r>
          </w:hyperlink>
        </w:p>
        <w:p w:rsidR="00DF7963" w:rsidRDefault="00F40C35">
          <w:pPr>
            <w:pStyle w:val="TDC3"/>
            <w:tabs>
              <w:tab w:val="left" w:pos="880"/>
              <w:tab w:val="right" w:leader="dot" w:pos="8828"/>
            </w:tabs>
            <w:rPr>
              <w:rFonts w:asciiTheme="minorHAnsi" w:hAnsiTheme="minorHAnsi"/>
              <w:noProof/>
              <w:lang w:val="es-ES" w:eastAsia="es-ES"/>
            </w:rPr>
          </w:pPr>
          <w:hyperlink w:anchor="_Toc529543550" w:history="1">
            <w:r w:rsidR="00DF7963" w:rsidRPr="00AA2CD2">
              <w:rPr>
                <w:rStyle w:val="Hipervnculo"/>
                <w:rFonts w:ascii="Symbol" w:eastAsia="Times New Roman" w:hAnsi="Symbol" w:cs="Arial"/>
                <w:noProof/>
              </w:rPr>
              <w:t></w:t>
            </w:r>
            <w:r w:rsidR="00DF7963">
              <w:rPr>
                <w:rFonts w:asciiTheme="minorHAnsi" w:hAnsiTheme="minorHAnsi"/>
                <w:noProof/>
                <w:lang w:val="es-ES" w:eastAsia="es-ES"/>
              </w:rPr>
              <w:tab/>
            </w:r>
            <w:r w:rsidR="00DF7963" w:rsidRPr="00AA2CD2">
              <w:rPr>
                <w:rStyle w:val="Hipervnculo"/>
                <w:rFonts w:eastAsia="Times New Roman" w:cs="Arial"/>
                <w:noProof/>
              </w:rPr>
              <w:t>Principio 10. La organización define y desarrolla actividades de control que contribuyen a la mitigación de los riesgos hasta niveles aceptables para la consecución de los objetivos</w:t>
            </w:r>
            <w:r w:rsidR="00DF7963">
              <w:rPr>
                <w:noProof/>
                <w:webHidden/>
              </w:rPr>
              <w:tab/>
            </w:r>
            <w:r w:rsidR="00DF7963">
              <w:rPr>
                <w:noProof/>
                <w:webHidden/>
              </w:rPr>
              <w:fldChar w:fldCharType="begin"/>
            </w:r>
            <w:r w:rsidR="00DF7963">
              <w:rPr>
                <w:noProof/>
                <w:webHidden/>
              </w:rPr>
              <w:instrText xml:space="preserve"> PAGEREF _Toc529543550 \h </w:instrText>
            </w:r>
            <w:r w:rsidR="00DF7963">
              <w:rPr>
                <w:noProof/>
                <w:webHidden/>
              </w:rPr>
            </w:r>
            <w:r w:rsidR="00DF7963">
              <w:rPr>
                <w:noProof/>
                <w:webHidden/>
              </w:rPr>
              <w:fldChar w:fldCharType="separate"/>
            </w:r>
            <w:r w:rsidR="00DF7963">
              <w:rPr>
                <w:noProof/>
                <w:webHidden/>
              </w:rPr>
              <w:t>13</w:t>
            </w:r>
            <w:r w:rsidR="00DF7963">
              <w:rPr>
                <w:noProof/>
                <w:webHidden/>
              </w:rPr>
              <w:fldChar w:fldCharType="end"/>
            </w:r>
          </w:hyperlink>
        </w:p>
        <w:p w:rsidR="00DF7963" w:rsidRDefault="00F40C35">
          <w:pPr>
            <w:pStyle w:val="TDC3"/>
            <w:tabs>
              <w:tab w:val="left" w:pos="880"/>
              <w:tab w:val="right" w:leader="dot" w:pos="8828"/>
            </w:tabs>
            <w:rPr>
              <w:rFonts w:asciiTheme="minorHAnsi" w:hAnsiTheme="minorHAnsi"/>
              <w:noProof/>
              <w:lang w:val="es-ES" w:eastAsia="es-ES"/>
            </w:rPr>
          </w:pPr>
          <w:hyperlink w:anchor="_Toc529543551" w:history="1">
            <w:r w:rsidR="00DF7963" w:rsidRPr="00AA2CD2">
              <w:rPr>
                <w:rStyle w:val="Hipervnculo"/>
                <w:rFonts w:ascii="Symbol" w:hAnsi="Symbol" w:cs="Arial"/>
                <w:noProof/>
                <w:lang w:eastAsia="en-US"/>
              </w:rPr>
              <w:t></w:t>
            </w:r>
            <w:r w:rsidR="00DF7963">
              <w:rPr>
                <w:rFonts w:asciiTheme="minorHAnsi" w:hAnsiTheme="minorHAnsi"/>
                <w:noProof/>
                <w:lang w:val="es-ES" w:eastAsia="es-ES"/>
              </w:rPr>
              <w:tab/>
            </w:r>
            <w:r w:rsidR="00DF7963" w:rsidRPr="00AA2CD2">
              <w:rPr>
                <w:rStyle w:val="Hipervnculo"/>
                <w:rFonts w:eastAsiaTheme="minorHAnsi" w:cs="Arial"/>
                <w:bCs/>
                <w:noProof/>
                <w:lang w:val="es-ES" w:eastAsia="en-US"/>
              </w:rPr>
              <w:t xml:space="preserve">3ª. Dimensión: Gestión con Valores para Resultados: En desarrollo de las Políticas; </w:t>
            </w:r>
            <w:r w:rsidR="00DF7963" w:rsidRPr="00AA2CD2">
              <w:rPr>
                <w:rStyle w:val="Hipervnculo"/>
                <w:rFonts w:cs="Arial"/>
                <w:noProof/>
                <w:lang w:eastAsia="en-US"/>
              </w:rPr>
              <w:t>•Fortalecimiento organizacional y simplificación de procesos, Gestión Presupuestal y eficiencia del Gasto público, Racionalización de trámites, Participación ciudadana en la gestión pública, Servicio al Ciudadano.</w:t>
            </w:r>
            <w:r w:rsidR="00DF7963">
              <w:rPr>
                <w:noProof/>
                <w:webHidden/>
              </w:rPr>
              <w:tab/>
            </w:r>
            <w:r w:rsidR="00DF7963">
              <w:rPr>
                <w:noProof/>
                <w:webHidden/>
              </w:rPr>
              <w:fldChar w:fldCharType="begin"/>
            </w:r>
            <w:r w:rsidR="00DF7963">
              <w:rPr>
                <w:noProof/>
                <w:webHidden/>
              </w:rPr>
              <w:instrText xml:space="preserve"> PAGEREF _Toc529543551 \h </w:instrText>
            </w:r>
            <w:r w:rsidR="00DF7963">
              <w:rPr>
                <w:noProof/>
                <w:webHidden/>
              </w:rPr>
            </w:r>
            <w:r w:rsidR="00DF7963">
              <w:rPr>
                <w:noProof/>
                <w:webHidden/>
              </w:rPr>
              <w:fldChar w:fldCharType="separate"/>
            </w:r>
            <w:r w:rsidR="00DF7963">
              <w:rPr>
                <w:noProof/>
                <w:webHidden/>
              </w:rPr>
              <w:t>13</w:t>
            </w:r>
            <w:r w:rsidR="00DF7963">
              <w:rPr>
                <w:noProof/>
                <w:webHidden/>
              </w:rPr>
              <w:fldChar w:fldCharType="end"/>
            </w:r>
          </w:hyperlink>
        </w:p>
        <w:p w:rsidR="00DF7963" w:rsidRDefault="00F40C35">
          <w:pPr>
            <w:pStyle w:val="TDC3"/>
            <w:tabs>
              <w:tab w:val="left" w:pos="880"/>
              <w:tab w:val="right" w:leader="dot" w:pos="8828"/>
            </w:tabs>
            <w:rPr>
              <w:rFonts w:asciiTheme="minorHAnsi" w:hAnsiTheme="minorHAnsi"/>
              <w:noProof/>
              <w:lang w:val="es-ES" w:eastAsia="es-ES"/>
            </w:rPr>
          </w:pPr>
          <w:hyperlink w:anchor="_Toc529543552" w:history="1">
            <w:r w:rsidR="00DF7963" w:rsidRPr="00AA2CD2">
              <w:rPr>
                <w:rStyle w:val="Hipervnculo"/>
                <w:rFonts w:ascii="Symbol" w:hAnsi="Symbol" w:cs="Arial"/>
                <w:noProof/>
                <w:lang w:eastAsia="en-US"/>
              </w:rPr>
              <w:t></w:t>
            </w:r>
            <w:r w:rsidR="00DF7963">
              <w:rPr>
                <w:rFonts w:asciiTheme="minorHAnsi" w:hAnsiTheme="minorHAnsi"/>
                <w:noProof/>
                <w:lang w:val="es-ES" w:eastAsia="es-ES"/>
              </w:rPr>
              <w:tab/>
            </w:r>
            <w:r w:rsidR="00DF7963" w:rsidRPr="00AA2CD2">
              <w:rPr>
                <w:rStyle w:val="Hipervnculo"/>
                <w:rFonts w:eastAsiaTheme="minorHAnsi" w:cs="Arial"/>
                <w:bCs/>
                <w:noProof/>
                <w:lang w:val="es-ES" w:eastAsia="en-US"/>
              </w:rPr>
              <w:t>4ª. Dimensión: Evaluación de Resultados:</w:t>
            </w:r>
            <w:r w:rsidR="00DF7963" w:rsidRPr="00AA2CD2">
              <w:rPr>
                <w:rStyle w:val="Hipervnculo"/>
                <w:rFonts w:eastAsiaTheme="minorHAnsi" w:cs="Arial"/>
                <w:noProof/>
                <w:lang w:val="es-ES" w:eastAsia="en-US"/>
              </w:rPr>
              <w:t xml:space="preserve"> En desarrollo de la Política de Gestión y Desempeño Institucional</w:t>
            </w:r>
            <w:r w:rsidR="00DF7963">
              <w:rPr>
                <w:noProof/>
                <w:webHidden/>
              </w:rPr>
              <w:tab/>
            </w:r>
            <w:r w:rsidR="00DF7963">
              <w:rPr>
                <w:noProof/>
                <w:webHidden/>
              </w:rPr>
              <w:fldChar w:fldCharType="begin"/>
            </w:r>
            <w:r w:rsidR="00DF7963">
              <w:rPr>
                <w:noProof/>
                <w:webHidden/>
              </w:rPr>
              <w:instrText xml:space="preserve"> PAGEREF _Toc529543552 \h </w:instrText>
            </w:r>
            <w:r w:rsidR="00DF7963">
              <w:rPr>
                <w:noProof/>
                <w:webHidden/>
              </w:rPr>
            </w:r>
            <w:r w:rsidR="00DF7963">
              <w:rPr>
                <w:noProof/>
                <w:webHidden/>
              </w:rPr>
              <w:fldChar w:fldCharType="separate"/>
            </w:r>
            <w:r w:rsidR="00DF7963">
              <w:rPr>
                <w:noProof/>
                <w:webHidden/>
              </w:rPr>
              <w:t>13</w:t>
            </w:r>
            <w:r w:rsidR="00DF7963">
              <w:rPr>
                <w:noProof/>
                <w:webHidden/>
              </w:rPr>
              <w:fldChar w:fldCharType="end"/>
            </w:r>
          </w:hyperlink>
        </w:p>
        <w:p w:rsidR="00DF7963" w:rsidRDefault="00F40C35">
          <w:pPr>
            <w:pStyle w:val="TDC3"/>
            <w:tabs>
              <w:tab w:val="left" w:pos="880"/>
              <w:tab w:val="right" w:leader="dot" w:pos="8828"/>
            </w:tabs>
            <w:rPr>
              <w:rFonts w:asciiTheme="minorHAnsi" w:hAnsiTheme="minorHAnsi"/>
              <w:noProof/>
              <w:lang w:val="es-ES" w:eastAsia="es-ES"/>
            </w:rPr>
          </w:pPr>
          <w:hyperlink w:anchor="_Toc529543553" w:history="1">
            <w:r w:rsidR="00DF7963" w:rsidRPr="00AA2CD2">
              <w:rPr>
                <w:rStyle w:val="Hipervnculo"/>
                <w:rFonts w:ascii="Symbol" w:hAnsi="Symbol" w:cs="Arial"/>
                <w:noProof/>
                <w:lang w:eastAsia="en-US"/>
              </w:rPr>
              <w:t></w:t>
            </w:r>
            <w:r w:rsidR="00DF7963">
              <w:rPr>
                <w:rFonts w:asciiTheme="minorHAnsi" w:hAnsiTheme="minorHAnsi"/>
                <w:noProof/>
                <w:lang w:val="es-ES" w:eastAsia="es-ES"/>
              </w:rPr>
              <w:tab/>
            </w:r>
            <w:r w:rsidR="00DF7963" w:rsidRPr="00AA2CD2">
              <w:rPr>
                <w:rStyle w:val="Hipervnculo"/>
                <w:rFonts w:cs="Arial"/>
                <w:noProof/>
                <w:lang w:eastAsia="en-US"/>
              </w:rPr>
              <w:t>Principio 11: La organización define y desarrolla actividades de control sobre la tecnología en la entidad para apoyar la consecución de los objetivos</w:t>
            </w:r>
            <w:r w:rsidR="00DF7963">
              <w:rPr>
                <w:noProof/>
                <w:webHidden/>
              </w:rPr>
              <w:tab/>
            </w:r>
            <w:r w:rsidR="00DF7963">
              <w:rPr>
                <w:noProof/>
                <w:webHidden/>
              </w:rPr>
              <w:fldChar w:fldCharType="begin"/>
            </w:r>
            <w:r w:rsidR="00DF7963">
              <w:rPr>
                <w:noProof/>
                <w:webHidden/>
              </w:rPr>
              <w:instrText xml:space="preserve"> PAGEREF _Toc529543553 \h </w:instrText>
            </w:r>
            <w:r w:rsidR="00DF7963">
              <w:rPr>
                <w:noProof/>
                <w:webHidden/>
              </w:rPr>
            </w:r>
            <w:r w:rsidR="00DF7963">
              <w:rPr>
                <w:noProof/>
                <w:webHidden/>
              </w:rPr>
              <w:fldChar w:fldCharType="separate"/>
            </w:r>
            <w:r w:rsidR="00DF7963">
              <w:rPr>
                <w:noProof/>
                <w:webHidden/>
              </w:rPr>
              <w:t>20</w:t>
            </w:r>
            <w:r w:rsidR="00DF7963">
              <w:rPr>
                <w:noProof/>
                <w:webHidden/>
              </w:rPr>
              <w:fldChar w:fldCharType="end"/>
            </w:r>
          </w:hyperlink>
        </w:p>
        <w:p w:rsidR="00DF7963" w:rsidRDefault="00F40C35">
          <w:pPr>
            <w:pStyle w:val="TDC3"/>
            <w:tabs>
              <w:tab w:val="left" w:pos="880"/>
              <w:tab w:val="right" w:leader="dot" w:pos="8828"/>
            </w:tabs>
            <w:rPr>
              <w:rFonts w:asciiTheme="minorHAnsi" w:hAnsiTheme="minorHAnsi"/>
              <w:noProof/>
              <w:lang w:val="es-ES" w:eastAsia="es-ES"/>
            </w:rPr>
          </w:pPr>
          <w:hyperlink w:anchor="_Toc529543554" w:history="1">
            <w:r w:rsidR="00DF7963" w:rsidRPr="00AA2CD2">
              <w:rPr>
                <w:rStyle w:val="Hipervnculo"/>
                <w:rFonts w:ascii="Symbol" w:hAnsi="Symbol" w:cs="Arial"/>
                <w:noProof/>
                <w:lang w:eastAsia="en-US"/>
              </w:rPr>
              <w:t></w:t>
            </w:r>
            <w:r w:rsidR="00DF7963">
              <w:rPr>
                <w:rFonts w:asciiTheme="minorHAnsi" w:hAnsiTheme="minorHAnsi"/>
                <w:noProof/>
                <w:lang w:val="es-ES" w:eastAsia="es-ES"/>
              </w:rPr>
              <w:tab/>
            </w:r>
            <w:r w:rsidR="00DF7963" w:rsidRPr="00AA2CD2">
              <w:rPr>
                <w:rStyle w:val="Hipervnculo"/>
                <w:rFonts w:eastAsiaTheme="minorHAnsi" w:cs="Arial"/>
                <w:bCs/>
                <w:noProof/>
                <w:lang w:val="es-ES" w:eastAsia="en-US"/>
              </w:rPr>
              <w:t>3ª. Dimensión: Gestión con Valores para Resultados: En desarrollo de las Políticas;</w:t>
            </w:r>
            <w:r w:rsidR="00DF7963" w:rsidRPr="00AA2CD2">
              <w:rPr>
                <w:rStyle w:val="Hipervnculo"/>
                <w:rFonts w:cs="Arial"/>
                <w:noProof/>
                <w:lang w:eastAsia="en-US"/>
              </w:rPr>
              <w:t xml:space="preserve"> Gobierno digital, Seguridad digital.</w:t>
            </w:r>
            <w:r w:rsidR="00DF7963">
              <w:rPr>
                <w:noProof/>
                <w:webHidden/>
              </w:rPr>
              <w:tab/>
            </w:r>
            <w:r w:rsidR="00DF7963">
              <w:rPr>
                <w:noProof/>
                <w:webHidden/>
              </w:rPr>
              <w:fldChar w:fldCharType="begin"/>
            </w:r>
            <w:r w:rsidR="00DF7963">
              <w:rPr>
                <w:noProof/>
                <w:webHidden/>
              </w:rPr>
              <w:instrText xml:space="preserve"> PAGEREF _Toc529543554 \h </w:instrText>
            </w:r>
            <w:r w:rsidR="00DF7963">
              <w:rPr>
                <w:noProof/>
                <w:webHidden/>
              </w:rPr>
            </w:r>
            <w:r w:rsidR="00DF7963">
              <w:rPr>
                <w:noProof/>
                <w:webHidden/>
              </w:rPr>
              <w:fldChar w:fldCharType="separate"/>
            </w:r>
            <w:r w:rsidR="00DF7963">
              <w:rPr>
                <w:noProof/>
                <w:webHidden/>
              </w:rPr>
              <w:t>20</w:t>
            </w:r>
            <w:r w:rsidR="00DF7963">
              <w:rPr>
                <w:noProof/>
                <w:webHidden/>
              </w:rPr>
              <w:fldChar w:fldCharType="end"/>
            </w:r>
          </w:hyperlink>
        </w:p>
        <w:p w:rsidR="00DF7963" w:rsidRDefault="00F40C35">
          <w:pPr>
            <w:pStyle w:val="TDC3"/>
            <w:tabs>
              <w:tab w:val="left" w:pos="880"/>
              <w:tab w:val="right" w:leader="dot" w:pos="8828"/>
            </w:tabs>
            <w:rPr>
              <w:rFonts w:asciiTheme="minorHAnsi" w:hAnsiTheme="minorHAnsi"/>
              <w:noProof/>
              <w:lang w:val="es-ES" w:eastAsia="es-ES"/>
            </w:rPr>
          </w:pPr>
          <w:hyperlink w:anchor="_Toc529543555" w:history="1">
            <w:r w:rsidR="00DF7963" w:rsidRPr="00AA2CD2">
              <w:rPr>
                <w:rStyle w:val="Hipervnculo"/>
                <w:rFonts w:ascii="Symbol" w:hAnsi="Symbol" w:cs="Arial"/>
                <w:noProof/>
              </w:rPr>
              <w:t></w:t>
            </w:r>
            <w:r w:rsidR="00DF7963">
              <w:rPr>
                <w:rFonts w:asciiTheme="minorHAnsi" w:hAnsiTheme="minorHAnsi"/>
                <w:noProof/>
                <w:lang w:val="es-ES" w:eastAsia="es-ES"/>
              </w:rPr>
              <w:tab/>
            </w:r>
            <w:r w:rsidR="00DF7963" w:rsidRPr="00AA2CD2">
              <w:rPr>
                <w:rStyle w:val="Hipervnculo"/>
                <w:rFonts w:cs="Arial"/>
                <w:noProof/>
              </w:rPr>
              <w:t>Principio 12: La organización implementa las actividades de control con políticas que establecen las líneas generales del control interno y con procedimientos que concretan dichas políticas</w:t>
            </w:r>
            <w:r w:rsidR="00DF7963">
              <w:rPr>
                <w:noProof/>
                <w:webHidden/>
              </w:rPr>
              <w:tab/>
            </w:r>
            <w:r w:rsidR="00DF7963">
              <w:rPr>
                <w:noProof/>
                <w:webHidden/>
              </w:rPr>
              <w:fldChar w:fldCharType="begin"/>
            </w:r>
            <w:r w:rsidR="00DF7963">
              <w:rPr>
                <w:noProof/>
                <w:webHidden/>
              </w:rPr>
              <w:instrText xml:space="preserve"> PAGEREF _Toc529543555 \h </w:instrText>
            </w:r>
            <w:r w:rsidR="00DF7963">
              <w:rPr>
                <w:noProof/>
                <w:webHidden/>
              </w:rPr>
            </w:r>
            <w:r w:rsidR="00DF7963">
              <w:rPr>
                <w:noProof/>
                <w:webHidden/>
              </w:rPr>
              <w:fldChar w:fldCharType="separate"/>
            </w:r>
            <w:r w:rsidR="00DF7963">
              <w:rPr>
                <w:noProof/>
                <w:webHidden/>
              </w:rPr>
              <w:t>21</w:t>
            </w:r>
            <w:r w:rsidR="00DF7963">
              <w:rPr>
                <w:noProof/>
                <w:webHidden/>
              </w:rPr>
              <w:fldChar w:fldCharType="end"/>
            </w:r>
          </w:hyperlink>
        </w:p>
        <w:p w:rsidR="00DF7963" w:rsidRDefault="00F40C35">
          <w:pPr>
            <w:pStyle w:val="TDC3"/>
            <w:tabs>
              <w:tab w:val="left" w:pos="880"/>
              <w:tab w:val="right" w:leader="dot" w:pos="8828"/>
            </w:tabs>
            <w:rPr>
              <w:rFonts w:asciiTheme="minorHAnsi" w:hAnsiTheme="minorHAnsi"/>
              <w:noProof/>
              <w:lang w:val="es-ES" w:eastAsia="es-ES"/>
            </w:rPr>
          </w:pPr>
          <w:hyperlink w:anchor="_Toc529543556" w:history="1">
            <w:r w:rsidR="00DF7963" w:rsidRPr="00AA2CD2">
              <w:rPr>
                <w:rStyle w:val="Hipervnculo"/>
                <w:rFonts w:ascii="Symbol" w:hAnsi="Symbol" w:cs="Arial"/>
                <w:noProof/>
              </w:rPr>
              <w:t></w:t>
            </w:r>
            <w:r w:rsidR="00DF7963">
              <w:rPr>
                <w:rFonts w:asciiTheme="minorHAnsi" w:hAnsiTheme="minorHAnsi"/>
                <w:noProof/>
                <w:lang w:val="es-ES" w:eastAsia="es-ES"/>
              </w:rPr>
              <w:tab/>
            </w:r>
            <w:r w:rsidR="00DF7963" w:rsidRPr="00AA2CD2">
              <w:rPr>
                <w:rStyle w:val="Hipervnculo"/>
                <w:rFonts w:cs="Arial"/>
                <w:noProof/>
              </w:rPr>
              <w:t>3ª. Dimensión: Gestión con Valores para Resultados: En desarrollo de las Políticas; Fortalecimiento organizacional y simplificación de procesos</w:t>
            </w:r>
            <w:r w:rsidR="00DF7963">
              <w:rPr>
                <w:noProof/>
                <w:webHidden/>
              </w:rPr>
              <w:tab/>
            </w:r>
            <w:r w:rsidR="00DF7963">
              <w:rPr>
                <w:noProof/>
                <w:webHidden/>
              </w:rPr>
              <w:fldChar w:fldCharType="begin"/>
            </w:r>
            <w:r w:rsidR="00DF7963">
              <w:rPr>
                <w:noProof/>
                <w:webHidden/>
              </w:rPr>
              <w:instrText xml:space="preserve"> PAGEREF _Toc529543556 \h </w:instrText>
            </w:r>
            <w:r w:rsidR="00DF7963">
              <w:rPr>
                <w:noProof/>
                <w:webHidden/>
              </w:rPr>
            </w:r>
            <w:r w:rsidR="00DF7963">
              <w:rPr>
                <w:noProof/>
                <w:webHidden/>
              </w:rPr>
              <w:fldChar w:fldCharType="separate"/>
            </w:r>
            <w:r w:rsidR="00DF7963">
              <w:rPr>
                <w:noProof/>
                <w:webHidden/>
              </w:rPr>
              <w:t>21</w:t>
            </w:r>
            <w:r w:rsidR="00DF7963">
              <w:rPr>
                <w:noProof/>
                <w:webHidden/>
              </w:rPr>
              <w:fldChar w:fldCharType="end"/>
            </w:r>
          </w:hyperlink>
        </w:p>
        <w:p w:rsidR="00DF7963" w:rsidRDefault="00F40C35">
          <w:pPr>
            <w:pStyle w:val="TDC3"/>
            <w:tabs>
              <w:tab w:val="left" w:pos="880"/>
              <w:tab w:val="right" w:leader="dot" w:pos="8828"/>
            </w:tabs>
            <w:rPr>
              <w:rFonts w:asciiTheme="minorHAnsi" w:hAnsiTheme="minorHAnsi"/>
              <w:noProof/>
              <w:lang w:val="es-ES" w:eastAsia="es-ES"/>
            </w:rPr>
          </w:pPr>
          <w:hyperlink w:anchor="_Toc529543557" w:history="1">
            <w:r w:rsidR="00DF7963" w:rsidRPr="00AA2CD2">
              <w:rPr>
                <w:rStyle w:val="Hipervnculo"/>
                <w:rFonts w:ascii="Symbol" w:eastAsiaTheme="minorHAnsi" w:hAnsi="Symbol" w:cs="Arial"/>
                <w:noProof/>
                <w:lang w:val="es-ES" w:eastAsia="en-US"/>
              </w:rPr>
              <w:t></w:t>
            </w:r>
            <w:r w:rsidR="00DF7963">
              <w:rPr>
                <w:rFonts w:asciiTheme="minorHAnsi" w:hAnsiTheme="minorHAnsi"/>
                <w:noProof/>
                <w:lang w:val="es-ES" w:eastAsia="es-ES"/>
              </w:rPr>
              <w:tab/>
            </w:r>
            <w:r w:rsidR="00DF7963" w:rsidRPr="00AA2CD2">
              <w:rPr>
                <w:rStyle w:val="Hipervnculo"/>
                <w:rFonts w:cs="Arial"/>
                <w:noProof/>
              </w:rPr>
              <w:t>6ª Dimensión: Gestión del Conocimiento y la Innovación en desarrollo</w:t>
            </w:r>
            <w:r w:rsidR="00DF7963" w:rsidRPr="00AA2CD2">
              <w:rPr>
                <w:rStyle w:val="Hipervnculo"/>
                <w:rFonts w:eastAsiaTheme="minorHAnsi" w:cs="Arial"/>
                <w:noProof/>
                <w:lang w:val="es-ES" w:eastAsia="en-US"/>
              </w:rPr>
              <w:t xml:space="preserve"> de la política Gestión del Conocimiento y la Innovación</w:t>
            </w:r>
            <w:r w:rsidR="00DF7963">
              <w:rPr>
                <w:noProof/>
                <w:webHidden/>
              </w:rPr>
              <w:tab/>
            </w:r>
            <w:r w:rsidR="00DF7963">
              <w:rPr>
                <w:noProof/>
                <w:webHidden/>
              </w:rPr>
              <w:fldChar w:fldCharType="begin"/>
            </w:r>
            <w:r w:rsidR="00DF7963">
              <w:rPr>
                <w:noProof/>
                <w:webHidden/>
              </w:rPr>
              <w:instrText xml:space="preserve"> PAGEREF _Toc529543557 \h </w:instrText>
            </w:r>
            <w:r w:rsidR="00DF7963">
              <w:rPr>
                <w:noProof/>
                <w:webHidden/>
              </w:rPr>
            </w:r>
            <w:r w:rsidR="00DF7963">
              <w:rPr>
                <w:noProof/>
                <w:webHidden/>
              </w:rPr>
              <w:fldChar w:fldCharType="separate"/>
            </w:r>
            <w:r w:rsidR="00DF7963">
              <w:rPr>
                <w:noProof/>
                <w:webHidden/>
              </w:rPr>
              <w:t>21</w:t>
            </w:r>
            <w:r w:rsidR="00DF7963">
              <w:rPr>
                <w:noProof/>
                <w:webHidden/>
              </w:rPr>
              <w:fldChar w:fldCharType="end"/>
            </w:r>
          </w:hyperlink>
        </w:p>
        <w:p w:rsidR="00DF7963" w:rsidRDefault="00F40C35">
          <w:pPr>
            <w:pStyle w:val="TDC3"/>
            <w:tabs>
              <w:tab w:val="left" w:pos="880"/>
              <w:tab w:val="right" w:leader="dot" w:pos="8828"/>
            </w:tabs>
            <w:rPr>
              <w:rFonts w:asciiTheme="minorHAnsi" w:hAnsiTheme="minorHAnsi"/>
              <w:noProof/>
              <w:lang w:val="es-ES" w:eastAsia="es-ES"/>
            </w:rPr>
          </w:pPr>
          <w:hyperlink w:anchor="_Toc529543558" w:history="1">
            <w:r w:rsidR="00DF7963" w:rsidRPr="00AA2CD2">
              <w:rPr>
                <w:rStyle w:val="Hipervnculo"/>
                <w:rFonts w:ascii="Symbol" w:eastAsiaTheme="minorHAnsi" w:hAnsi="Symbol" w:cs="Arial"/>
                <w:noProof/>
                <w:lang w:val="es-ES" w:eastAsia="en-US"/>
              </w:rPr>
              <w:t></w:t>
            </w:r>
            <w:r w:rsidR="00DF7963">
              <w:rPr>
                <w:rFonts w:asciiTheme="minorHAnsi" w:hAnsiTheme="minorHAnsi"/>
                <w:noProof/>
                <w:lang w:val="es-ES" w:eastAsia="es-ES"/>
              </w:rPr>
              <w:tab/>
            </w:r>
            <w:r w:rsidR="00DF7963" w:rsidRPr="00AA2CD2">
              <w:rPr>
                <w:rStyle w:val="Hipervnculo"/>
                <w:rFonts w:eastAsiaTheme="minorHAnsi" w:cs="Arial"/>
                <w:noProof/>
                <w:lang w:val="es-ES" w:eastAsia="en-US"/>
              </w:rPr>
              <w:t>6ª Dimensión: Gestión del Conocimiento y la Innovación en desarrollo de la política Gestión del Conocimiento y la Innovación</w:t>
            </w:r>
            <w:r w:rsidR="00DF7963">
              <w:rPr>
                <w:noProof/>
                <w:webHidden/>
              </w:rPr>
              <w:tab/>
            </w:r>
            <w:r w:rsidR="00DF7963">
              <w:rPr>
                <w:noProof/>
                <w:webHidden/>
              </w:rPr>
              <w:fldChar w:fldCharType="begin"/>
            </w:r>
            <w:r w:rsidR="00DF7963">
              <w:rPr>
                <w:noProof/>
                <w:webHidden/>
              </w:rPr>
              <w:instrText xml:space="preserve"> PAGEREF _Toc529543558 \h </w:instrText>
            </w:r>
            <w:r w:rsidR="00DF7963">
              <w:rPr>
                <w:noProof/>
                <w:webHidden/>
              </w:rPr>
            </w:r>
            <w:r w:rsidR="00DF7963">
              <w:rPr>
                <w:noProof/>
                <w:webHidden/>
              </w:rPr>
              <w:fldChar w:fldCharType="separate"/>
            </w:r>
            <w:r w:rsidR="00DF7963">
              <w:rPr>
                <w:noProof/>
                <w:webHidden/>
              </w:rPr>
              <w:t>22</w:t>
            </w:r>
            <w:r w:rsidR="00DF7963">
              <w:rPr>
                <w:noProof/>
                <w:webHidden/>
              </w:rPr>
              <w:fldChar w:fldCharType="end"/>
            </w:r>
          </w:hyperlink>
        </w:p>
        <w:p w:rsidR="00DF7963" w:rsidRDefault="00F40C35">
          <w:pPr>
            <w:pStyle w:val="TDC2"/>
            <w:tabs>
              <w:tab w:val="right" w:leader="dot" w:pos="8828"/>
            </w:tabs>
            <w:rPr>
              <w:rFonts w:asciiTheme="minorHAnsi" w:hAnsiTheme="minorHAnsi"/>
              <w:noProof/>
              <w:lang w:val="es-ES" w:eastAsia="es-ES"/>
            </w:rPr>
          </w:pPr>
          <w:hyperlink w:anchor="_Toc529543559" w:history="1">
            <w:r w:rsidR="00DF7963" w:rsidRPr="00AA2CD2">
              <w:rPr>
                <w:rStyle w:val="Hipervnculo"/>
                <w:rFonts w:eastAsiaTheme="minorHAnsi"/>
                <w:noProof/>
                <w:lang w:val="es-ES" w:eastAsia="en-US"/>
              </w:rPr>
              <w:t>También,  la entidad mantiene bases de conocimiento asociadas a la Gestión de Riesgos y Cambio Climático en el Sistema de Información para la Gestión de Riesgo y Cambio Climático.</w:t>
            </w:r>
            <w:r w:rsidR="00DF7963">
              <w:rPr>
                <w:noProof/>
                <w:webHidden/>
              </w:rPr>
              <w:tab/>
            </w:r>
            <w:r w:rsidR="00DF7963">
              <w:rPr>
                <w:noProof/>
                <w:webHidden/>
              </w:rPr>
              <w:fldChar w:fldCharType="begin"/>
            </w:r>
            <w:r w:rsidR="00DF7963">
              <w:rPr>
                <w:noProof/>
                <w:webHidden/>
              </w:rPr>
              <w:instrText xml:space="preserve"> PAGEREF _Toc529543559 \h </w:instrText>
            </w:r>
            <w:r w:rsidR="00DF7963">
              <w:rPr>
                <w:noProof/>
                <w:webHidden/>
              </w:rPr>
            </w:r>
            <w:r w:rsidR="00DF7963">
              <w:rPr>
                <w:noProof/>
                <w:webHidden/>
              </w:rPr>
              <w:fldChar w:fldCharType="separate"/>
            </w:r>
            <w:r w:rsidR="00DF7963">
              <w:rPr>
                <w:noProof/>
                <w:webHidden/>
              </w:rPr>
              <w:t>23</w:t>
            </w:r>
            <w:r w:rsidR="00DF7963">
              <w:rPr>
                <w:noProof/>
                <w:webHidden/>
              </w:rPr>
              <w:fldChar w:fldCharType="end"/>
            </w:r>
          </w:hyperlink>
        </w:p>
        <w:p w:rsidR="00DF7963" w:rsidRDefault="00F40C35">
          <w:pPr>
            <w:pStyle w:val="TDC2"/>
            <w:tabs>
              <w:tab w:val="right" w:leader="dot" w:pos="8828"/>
            </w:tabs>
            <w:rPr>
              <w:rFonts w:asciiTheme="minorHAnsi" w:hAnsiTheme="minorHAnsi"/>
              <w:noProof/>
              <w:lang w:val="es-ES" w:eastAsia="es-ES"/>
            </w:rPr>
          </w:pPr>
          <w:hyperlink w:anchor="_Toc529543560" w:history="1">
            <w:r w:rsidR="00DF7963" w:rsidRPr="00AA2CD2">
              <w:rPr>
                <w:rStyle w:val="Hipervnculo"/>
                <w:rFonts w:eastAsiaTheme="minorHAnsi"/>
                <w:b/>
                <w:noProof/>
                <w:lang w:val="es-ES" w:eastAsia="en-US"/>
              </w:rPr>
              <w:t>2.4. INFORMACIÓN Y COMUNICACIÓN</w:t>
            </w:r>
            <w:r w:rsidR="00DF7963">
              <w:rPr>
                <w:noProof/>
                <w:webHidden/>
              </w:rPr>
              <w:tab/>
            </w:r>
            <w:r w:rsidR="00DF7963">
              <w:rPr>
                <w:noProof/>
                <w:webHidden/>
              </w:rPr>
              <w:fldChar w:fldCharType="begin"/>
            </w:r>
            <w:r w:rsidR="00DF7963">
              <w:rPr>
                <w:noProof/>
                <w:webHidden/>
              </w:rPr>
              <w:instrText xml:space="preserve"> PAGEREF _Toc529543560 \h </w:instrText>
            </w:r>
            <w:r w:rsidR="00DF7963">
              <w:rPr>
                <w:noProof/>
                <w:webHidden/>
              </w:rPr>
            </w:r>
            <w:r w:rsidR="00DF7963">
              <w:rPr>
                <w:noProof/>
                <w:webHidden/>
              </w:rPr>
              <w:fldChar w:fldCharType="separate"/>
            </w:r>
            <w:r w:rsidR="00DF7963">
              <w:rPr>
                <w:noProof/>
                <w:webHidden/>
              </w:rPr>
              <w:t>23</w:t>
            </w:r>
            <w:r w:rsidR="00DF7963">
              <w:rPr>
                <w:noProof/>
                <w:webHidden/>
              </w:rPr>
              <w:fldChar w:fldCharType="end"/>
            </w:r>
          </w:hyperlink>
        </w:p>
        <w:p w:rsidR="00DF7963" w:rsidRDefault="00F40C35">
          <w:pPr>
            <w:pStyle w:val="TDC3"/>
            <w:tabs>
              <w:tab w:val="left" w:pos="880"/>
              <w:tab w:val="right" w:leader="dot" w:pos="8828"/>
            </w:tabs>
            <w:rPr>
              <w:rFonts w:asciiTheme="minorHAnsi" w:hAnsiTheme="minorHAnsi"/>
              <w:noProof/>
              <w:lang w:val="es-ES" w:eastAsia="es-ES"/>
            </w:rPr>
          </w:pPr>
          <w:hyperlink w:anchor="_Toc529543561" w:history="1">
            <w:r w:rsidR="00DF7963" w:rsidRPr="00AA2CD2">
              <w:rPr>
                <w:rStyle w:val="Hipervnculo"/>
                <w:rFonts w:ascii="Symbol" w:hAnsi="Symbol"/>
                <w:noProof/>
                <w:lang w:val="es-ES" w:eastAsia="en-US"/>
              </w:rPr>
              <w:t></w:t>
            </w:r>
            <w:r w:rsidR="00DF7963">
              <w:rPr>
                <w:rFonts w:asciiTheme="minorHAnsi" w:hAnsiTheme="minorHAnsi"/>
                <w:noProof/>
                <w:lang w:val="es-ES" w:eastAsia="es-ES"/>
              </w:rPr>
              <w:tab/>
            </w:r>
            <w:r w:rsidR="00DF7963" w:rsidRPr="00AA2CD2">
              <w:rPr>
                <w:rStyle w:val="Hipervnculo"/>
                <w:noProof/>
                <w:lang w:val="es-ES" w:eastAsia="en-US"/>
              </w:rPr>
              <w:t>Principio 13: La organización obtiene, genera y utiliza información de calidad relevante para respaldar el funcionamiento del control interno.</w:t>
            </w:r>
            <w:r w:rsidR="00DF7963">
              <w:rPr>
                <w:noProof/>
                <w:webHidden/>
              </w:rPr>
              <w:tab/>
            </w:r>
            <w:r w:rsidR="00DF7963">
              <w:rPr>
                <w:noProof/>
                <w:webHidden/>
              </w:rPr>
              <w:fldChar w:fldCharType="begin"/>
            </w:r>
            <w:r w:rsidR="00DF7963">
              <w:rPr>
                <w:noProof/>
                <w:webHidden/>
              </w:rPr>
              <w:instrText xml:space="preserve"> PAGEREF _Toc529543561 \h </w:instrText>
            </w:r>
            <w:r w:rsidR="00DF7963">
              <w:rPr>
                <w:noProof/>
                <w:webHidden/>
              </w:rPr>
            </w:r>
            <w:r w:rsidR="00DF7963">
              <w:rPr>
                <w:noProof/>
                <w:webHidden/>
              </w:rPr>
              <w:fldChar w:fldCharType="separate"/>
            </w:r>
            <w:r w:rsidR="00DF7963">
              <w:rPr>
                <w:noProof/>
                <w:webHidden/>
              </w:rPr>
              <w:t>23</w:t>
            </w:r>
            <w:r w:rsidR="00DF7963">
              <w:rPr>
                <w:noProof/>
                <w:webHidden/>
              </w:rPr>
              <w:fldChar w:fldCharType="end"/>
            </w:r>
          </w:hyperlink>
        </w:p>
        <w:p w:rsidR="00DF7963" w:rsidRDefault="00F40C35">
          <w:pPr>
            <w:pStyle w:val="TDC3"/>
            <w:tabs>
              <w:tab w:val="left" w:pos="880"/>
              <w:tab w:val="right" w:leader="dot" w:pos="8828"/>
            </w:tabs>
            <w:rPr>
              <w:rFonts w:asciiTheme="minorHAnsi" w:hAnsiTheme="minorHAnsi"/>
              <w:noProof/>
              <w:lang w:val="es-ES" w:eastAsia="es-ES"/>
            </w:rPr>
          </w:pPr>
          <w:hyperlink w:anchor="_Toc529543562" w:history="1">
            <w:r w:rsidR="00DF7963" w:rsidRPr="00AA2CD2">
              <w:rPr>
                <w:rStyle w:val="Hipervnculo"/>
                <w:rFonts w:ascii="Symbol" w:eastAsiaTheme="minorHAnsi" w:hAnsi="Symbol" w:cs="ArialMT"/>
                <w:noProof/>
                <w:lang w:val="es-ES" w:eastAsia="en-US"/>
              </w:rPr>
              <w:t></w:t>
            </w:r>
            <w:r w:rsidR="00DF7963">
              <w:rPr>
                <w:rFonts w:asciiTheme="minorHAnsi" w:hAnsiTheme="minorHAnsi"/>
                <w:noProof/>
                <w:lang w:val="es-ES" w:eastAsia="es-ES"/>
              </w:rPr>
              <w:tab/>
            </w:r>
            <w:r w:rsidR="00DF7963" w:rsidRPr="00AA2CD2">
              <w:rPr>
                <w:rStyle w:val="Hipervnculo"/>
                <w:rFonts w:eastAsiaTheme="minorHAnsi" w:cs="Arial"/>
                <w:bCs/>
                <w:noProof/>
                <w:lang w:val="es-ES" w:eastAsia="en-US"/>
              </w:rPr>
              <w:t xml:space="preserve">5ª Dimensión: Información y Comunicación en desarrollo de la política de  </w:t>
            </w:r>
            <w:r w:rsidR="00DF7963" w:rsidRPr="00AA2CD2">
              <w:rPr>
                <w:rStyle w:val="Hipervnculo"/>
                <w:rFonts w:eastAsiaTheme="minorHAnsi" w:cs="Arial"/>
                <w:noProof/>
                <w:lang w:val="es-ES" w:eastAsia="en-US"/>
              </w:rPr>
              <w:t>Gestión documental</w:t>
            </w:r>
            <w:r w:rsidR="00DF7963">
              <w:rPr>
                <w:noProof/>
                <w:webHidden/>
              </w:rPr>
              <w:tab/>
            </w:r>
            <w:r w:rsidR="00DF7963">
              <w:rPr>
                <w:noProof/>
                <w:webHidden/>
              </w:rPr>
              <w:fldChar w:fldCharType="begin"/>
            </w:r>
            <w:r w:rsidR="00DF7963">
              <w:rPr>
                <w:noProof/>
                <w:webHidden/>
              </w:rPr>
              <w:instrText xml:space="preserve"> PAGEREF _Toc529543562 \h </w:instrText>
            </w:r>
            <w:r w:rsidR="00DF7963">
              <w:rPr>
                <w:noProof/>
                <w:webHidden/>
              </w:rPr>
            </w:r>
            <w:r w:rsidR="00DF7963">
              <w:rPr>
                <w:noProof/>
                <w:webHidden/>
              </w:rPr>
              <w:fldChar w:fldCharType="separate"/>
            </w:r>
            <w:r w:rsidR="00DF7963">
              <w:rPr>
                <w:noProof/>
                <w:webHidden/>
              </w:rPr>
              <w:t>23</w:t>
            </w:r>
            <w:r w:rsidR="00DF7963">
              <w:rPr>
                <w:noProof/>
                <w:webHidden/>
              </w:rPr>
              <w:fldChar w:fldCharType="end"/>
            </w:r>
          </w:hyperlink>
        </w:p>
        <w:p w:rsidR="00DF7963" w:rsidRDefault="00F40C35">
          <w:pPr>
            <w:pStyle w:val="TDC3"/>
            <w:tabs>
              <w:tab w:val="left" w:pos="880"/>
              <w:tab w:val="right" w:leader="dot" w:pos="8828"/>
            </w:tabs>
            <w:rPr>
              <w:rFonts w:asciiTheme="minorHAnsi" w:hAnsiTheme="minorHAnsi"/>
              <w:noProof/>
              <w:lang w:val="es-ES" w:eastAsia="es-ES"/>
            </w:rPr>
          </w:pPr>
          <w:hyperlink w:anchor="_Toc529543563" w:history="1">
            <w:r w:rsidR="00DF7963" w:rsidRPr="00AA2CD2">
              <w:rPr>
                <w:rStyle w:val="Hipervnculo"/>
                <w:rFonts w:ascii="Symbol" w:hAnsi="Symbol"/>
                <w:noProof/>
                <w:lang w:val="es-ES" w:eastAsia="en-US"/>
              </w:rPr>
              <w:t></w:t>
            </w:r>
            <w:r w:rsidR="00DF7963">
              <w:rPr>
                <w:rFonts w:asciiTheme="minorHAnsi" w:hAnsiTheme="minorHAnsi"/>
                <w:noProof/>
                <w:lang w:val="es-ES" w:eastAsia="es-ES"/>
              </w:rPr>
              <w:tab/>
            </w:r>
            <w:r w:rsidR="00DF7963" w:rsidRPr="00AA2CD2">
              <w:rPr>
                <w:rStyle w:val="Hipervnculo"/>
                <w:noProof/>
                <w:lang w:val="es-ES" w:eastAsia="en-US"/>
              </w:rPr>
              <w:t>Principio 14: La organización comunica internamente información necesaria para respaldar el funcionamiento del control interno, incluidos los objetivos y las responsabilidades sobre dicho control.</w:t>
            </w:r>
            <w:r w:rsidR="00DF7963">
              <w:rPr>
                <w:noProof/>
                <w:webHidden/>
              </w:rPr>
              <w:tab/>
            </w:r>
            <w:r w:rsidR="00DF7963">
              <w:rPr>
                <w:noProof/>
                <w:webHidden/>
              </w:rPr>
              <w:fldChar w:fldCharType="begin"/>
            </w:r>
            <w:r w:rsidR="00DF7963">
              <w:rPr>
                <w:noProof/>
                <w:webHidden/>
              </w:rPr>
              <w:instrText xml:space="preserve"> PAGEREF _Toc529543563 \h </w:instrText>
            </w:r>
            <w:r w:rsidR="00DF7963">
              <w:rPr>
                <w:noProof/>
                <w:webHidden/>
              </w:rPr>
            </w:r>
            <w:r w:rsidR="00DF7963">
              <w:rPr>
                <w:noProof/>
                <w:webHidden/>
              </w:rPr>
              <w:fldChar w:fldCharType="separate"/>
            </w:r>
            <w:r w:rsidR="00DF7963">
              <w:rPr>
                <w:noProof/>
                <w:webHidden/>
              </w:rPr>
              <w:t>24</w:t>
            </w:r>
            <w:r w:rsidR="00DF7963">
              <w:rPr>
                <w:noProof/>
                <w:webHidden/>
              </w:rPr>
              <w:fldChar w:fldCharType="end"/>
            </w:r>
          </w:hyperlink>
        </w:p>
        <w:p w:rsidR="00DF7963" w:rsidRDefault="00F40C35">
          <w:pPr>
            <w:pStyle w:val="TDC3"/>
            <w:tabs>
              <w:tab w:val="left" w:pos="880"/>
              <w:tab w:val="right" w:leader="dot" w:pos="8828"/>
            </w:tabs>
            <w:rPr>
              <w:rFonts w:asciiTheme="minorHAnsi" w:hAnsiTheme="minorHAnsi"/>
              <w:noProof/>
              <w:lang w:val="es-ES" w:eastAsia="es-ES"/>
            </w:rPr>
          </w:pPr>
          <w:hyperlink w:anchor="_Toc529543564" w:history="1">
            <w:r w:rsidR="00DF7963" w:rsidRPr="00AA2CD2">
              <w:rPr>
                <w:rStyle w:val="Hipervnculo"/>
                <w:rFonts w:ascii="Symbol" w:eastAsiaTheme="minorHAnsi" w:hAnsi="Symbol" w:cs="ArialMT"/>
                <w:noProof/>
                <w:lang w:val="es-ES" w:eastAsia="en-US"/>
              </w:rPr>
              <w:t></w:t>
            </w:r>
            <w:r w:rsidR="00DF7963">
              <w:rPr>
                <w:rFonts w:asciiTheme="minorHAnsi" w:hAnsiTheme="minorHAnsi"/>
                <w:noProof/>
                <w:lang w:val="es-ES" w:eastAsia="es-ES"/>
              </w:rPr>
              <w:tab/>
            </w:r>
            <w:r w:rsidR="00DF7963" w:rsidRPr="00AA2CD2">
              <w:rPr>
                <w:rStyle w:val="Hipervnculo"/>
                <w:rFonts w:eastAsiaTheme="minorHAnsi"/>
                <w:bCs/>
                <w:noProof/>
                <w:lang w:val="es-ES" w:eastAsia="en-US"/>
              </w:rPr>
              <w:t xml:space="preserve">5ª Dimensión: Información y Comunicación en desarrollo de la política de  </w:t>
            </w:r>
            <w:r w:rsidR="00DF7963" w:rsidRPr="00AA2CD2">
              <w:rPr>
                <w:rStyle w:val="Hipervnculo"/>
                <w:rFonts w:eastAsiaTheme="minorHAnsi"/>
                <w:noProof/>
                <w:lang w:val="es-ES" w:eastAsia="en-US"/>
              </w:rPr>
              <w:t>Gestión documental</w:t>
            </w:r>
            <w:r w:rsidR="00DF7963">
              <w:rPr>
                <w:noProof/>
                <w:webHidden/>
              </w:rPr>
              <w:tab/>
            </w:r>
            <w:r w:rsidR="00DF7963">
              <w:rPr>
                <w:noProof/>
                <w:webHidden/>
              </w:rPr>
              <w:fldChar w:fldCharType="begin"/>
            </w:r>
            <w:r w:rsidR="00DF7963">
              <w:rPr>
                <w:noProof/>
                <w:webHidden/>
              </w:rPr>
              <w:instrText xml:space="preserve"> PAGEREF _Toc529543564 \h </w:instrText>
            </w:r>
            <w:r w:rsidR="00DF7963">
              <w:rPr>
                <w:noProof/>
                <w:webHidden/>
              </w:rPr>
            </w:r>
            <w:r w:rsidR="00DF7963">
              <w:rPr>
                <w:noProof/>
                <w:webHidden/>
              </w:rPr>
              <w:fldChar w:fldCharType="separate"/>
            </w:r>
            <w:r w:rsidR="00DF7963">
              <w:rPr>
                <w:noProof/>
                <w:webHidden/>
              </w:rPr>
              <w:t>24</w:t>
            </w:r>
            <w:r w:rsidR="00DF7963">
              <w:rPr>
                <w:noProof/>
                <w:webHidden/>
              </w:rPr>
              <w:fldChar w:fldCharType="end"/>
            </w:r>
          </w:hyperlink>
        </w:p>
        <w:p w:rsidR="00DF7963" w:rsidRDefault="00F40C35">
          <w:pPr>
            <w:pStyle w:val="TDC3"/>
            <w:tabs>
              <w:tab w:val="left" w:pos="880"/>
              <w:tab w:val="right" w:leader="dot" w:pos="8828"/>
            </w:tabs>
            <w:rPr>
              <w:rFonts w:asciiTheme="minorHAnsi" w:hAnsiTheme="minorHAnsi"/>
              <w:noProof/>
              <w:lang w:val="es-ES" w:eastAsia="es-ES"/>
            </w:rPr>
          </w:pPr>
          <w:hyperlink w:anchor="_Toc529543565" w:history="1">
            <w:r w:rsidR="00DF7963" w:rsidRPr="00AA2CD2">
              <w:rPr>
                <w:rStyle w:val="Hipervnculo"/>
                <w:rFonts w:ascii="Symbol" w:hAnsi="Symbol"/>
                <w:noProof/>
              </w:rPr>
              <w:t></w:t>
            </w:r>
            <w:r w:rsidR="00DF7963">
              <w:rPr>
                <w:rFonts w:asciiTheme="minorHAnsi" w:hAnsiTheme="minorHAnsi"/>
                <w:noProof/>
                <w:lang w:val="es-ES" w:eastAsia="es-ES"/>
              </w:rPr>
              <w:tab/>
            </w:r>
            <w:r w:rsidR="00DF7963" w:rsidRPr="00AA2CD2">
              <w:rPr>
                <w:rStyle w:val="Hipervnculo"/>
                <w:noProof/>
              </w:rPr>
              <w:t>Principio 15: La organización se comunica con terceros sobre asuntos que afectan al funcionamiento del control interno.</w:t>
            </w:r>
            <w:r w:rsidR="00DF7963">
              <w:rPr>
                <w:noProof/>
                <w:webHidden/>
              </w:rPr>
              <w:tab/>
            </w:r>
            <w:r w:rsidR="00DF7963">
              <w:rPr>
                <w:noProof/>
                <w:webHidden/>
              </w:rPr>
              <w:fldChar w:fldCharType="begin"/>
            </w:r>
            <w:r w:rsidR="00DF7963">
              <w:rPr>
                <w:noProof/>
                <w:webHidden/>
              </w:rPr>
              <w:instrText xml:space="preserve"> PAGEREF _Toc529543565 \h </w:instrText>
            </w:r>
            <w:r w:rsidR="00DF7963">
              <w:rPr>
                <w:noProof/>
                <w:webHidden/>
              </w:rPr>
            </w:r>
            <w:r w:rsidR="00DF7963">
              <w:rPr>
                <w:noProof/>
                <w:webHidden/>
              </w:rPr>
              <w:fldChar w:fldCharType="separate"/>
            </w:r>
            <w:r w:rsidR="00DF7963">
              <w:rPr>
                <w:noProof/>
                <w:webHidden/>
              </w:rPr>
              <w:t>24</w:t>
            </w:r>
            <w:r w:rsidR="00DF7963">
              <w:rPr>
                <w:noProof/>
                <w:webHidden/>
              </w:rPr>
              <w:fldChar w:fldCharType="end"/>
            </w:r>
          </w:hyperlink>
        </w:p>
        <w:p w:rsidR="00DF7963" w:rsidRDefault="00F40C35">
          <w:pPr>
            <w:pStyle w:val="TDC3"/>
            <w:tabs>
              <w:tab w:val="left" w:pos="880"/>
              <w:tab w:val="right" w:leader="dot" w:pos="8828"/>
            </w:tabs>
            <w:rPr>
              <w:rFonts w:asciiTheme="minorHAnsi" w:hAnsiTheme="minorHAnsi"/>
              <w:noProof/>
              <w:lang w:val="es-ES" w:eastAsia="es-ES"/>
            </w:rPr>
          </w:pPr>
          <w:hyperlink w:anchor="_Toc529543566" w:history="1">
            <w:r w:rsidR="00DF7963" w:rsidRPr="00AA2CD2">
              <w:rPr>
                <w:rStyle w:val="Hipervnculo"/>
                <w:rFonts w:ascii="Symbol" w:hAnsi="Symbol"/>
                <w:noProof/>
                <w:lang w:eastAsia="en-US"/>
              </w:rPr>
              <w:t></w:t>
            </w:r>
            <w:r w:rsidR="00DF7963">
              <w:rPr>
                <w:rFonts w:asciiTheme="minorHAnsi" w:hAnsiTheme="minorHAnsi"/>
                <w:noProof/>
                <w:lang w:val="es-ES" w:eastAsia="es-ES"/>
              </w:rPr>
              <w:tab/>
            </w:r>
            <w:r w:rsidR="00DF7963" w:rsidRPr="00AA2CD2">
              <w:rPr>
                <w:rStyle w:val="Hipervnculo"/>
                <w:rFonts w:eastAsiaTheme="minorHAnsi"/>
                <w:bCs/>
                <w:noProof/>
                <w:lang w:val="es-ES" w:eastAsia="en-US"/>
              </w:rPr>
              <w:t xml:space="preserve">5ª Dimensión: Información y Comunicación en desarrollo de la política </w:t>
            </w:r>
            <w:r w:rsidR="00DF7963" w:rsidRPr="00AA2CD2">
              <w:rPr>
                <w:rStyle w:val="Hipervnculo"/>
                <w:rFonts w:eastAsiaTheme="minorHAnsi"/>
                <w:noProof/>
                <w:lang w:val="es-ES" w:eastAsia="en-US"/>
              </w:rPr>
              <w:t>Transparencia, acceso a la información pública y lucha contra la corrupción</w:t>
            </w:r>
            <w:r w:rsidR="00DF7963">
              <w:rPr>
                <w:noProof/>
                <w:webHidden/>
              </w:rPr>
              <w:tab/>
            </w:r>
            <w:r w:rsidR="00DF7963">
              <w:rPr>
                <w:noProof/>
                <w:webHidden/>
              </w:rPr>
              <w:fldChar w:fldCharType="begin"/>
            </w:r>
            <w:r w:rsidR="00DF7963">
              <w:rPr>
                <w:noProof/>
                <w:webHidden/>
              </w:rPr>
              <w:instrText xml:space="preserve"> PAGEREF _Toc529543566 \h </w:instrText>
            </w:r>
            <w:r w:rsidR="00DF7963">
              <w:rPr>
                <w:noProof/>
                <w:webHidden/>
              </w:rPr>
            </w:r>
            <w:r w:rsidR="00DF7963">
              <w:rPr>
                <w:noProof/>
                <w:webHidden/>
              </w:rPr>
              <w:fldChar w:fldCharType="separate"/>
            </w:r>
            <w:r w:rsidR="00DF7963">
              <w:rPr>
                <w:noProof/>
                <w:webHidden/>
              </w:rPr>
              <w:t>24</w:t>
            </w:r>
            <w:r w:rsidR="00DF7963">
              <w:rPr>
                <w:noProof/>
                <w:webHidden/>
              </w:rPr>
              <w:fldChar w:fldCharType="end"/>
            </w:r>
          </w:hyperlink>
        </w:p>
        <w:p w:rsidR="00DF7963" w:rsidRDefault="00F40C35">
          <w:pPr>
            <w:pStyle w:val="TDC2"/>
            <w:tabs>
              <w:tab w:val="right" w:leader="dot" w:pos="8828"/>
            </w:tabs>
            <w:rPr>
              <w:rFonts w:asciiTheme="minorHAnsi" w:hAnsiTheme="minorHAnsi"/>
              <w:noProof/>
              <w:lang w:val="es-ES" w:eastAsia="es-ES"/>
            </w:rPr>
          </w:pPr>
          <w:hyperlink w:anchor="_Toc529543567" w:history="1">
            <w:r w:rsidR="00DF7963" w:rsidRPr="00AA2CD2">
              <w:rPr>
                <w:rStyle w:val="Hipervnculo"/>
                <w:rFonts w:eastAsiaTheme="minorHAnsi"/>
                <w:noProof/>
                <w:lang w:val="es-ES" w:eastAsia="en-US"/>
              </w:rPr>
              <w:t>Fuente: Seguimiento Plan Anticorrupción 2018</w:t>
            </w:r>
            <w:r w:rsidR="00DF7963">
              <w:rPr>
                <w:noProof/>
                <w:webHidden/>
              </w:rPr>
              <w:tab/>
            </w:r>
            <w:r w:rsidR="00DF7963">
              <w:rPr>
                <w:noProof/>
                <w:webHidden/>
              </w:rPr>
              <w:fldChar w:fldCharType="begin"/>
            </w:r>
            <w:r w:rsidR="00DF7963">
              <w:rPr>
                <w:noProof/>
                <w:webHidden/>
              </w:rPr>
              <w:instrText xml:space="preserve"> PAGEREF _Toc529543567 \h </w:instrText>
            </w:r>
            <w:r w:rsidR="00DF7963">
              <w:rPr>
                <w:noProof/>
                <w:webHidden/>
              </w:rPr>
            </w:r>
            <w:r w:rsidR="00DF7963">
              <w:rPr>
                <w:noProof/>
                <w:webHidden/>
              </w:rPr>
              <w:fldChar w:fldCharType="separate"/>
            </w:r>
            <w:r w:rsidR="00DF7963">
              <w:rPr>
                <w:noProof/>
                <w:webHidden/>
              </w:rPr>
              <w:t>27</w:t>
            </w:r>
            <w:r w:rsidR="00DF7963">
              <w:rPr>
                <w:noProof/>
                <w:webHidden/>
              </w:rPr>
              <w:fldChar w:fldCharType="end"/>
            </w:r>
          </w:hyperlink>
        </w:p>
        <w:p w:rsidR="00DF7963" w:rsidRDefault="00F40C35">
          <w:pPr>
            <w:pStyle w:val="TDC2"/>
            <w:tabs>
              <w:tab w:val="right" w:leader="dot" w:pos="8828"/>
            </w:tabs>
            <w:rPr>
              <w:rFonts w:asciiTheme="minorHAnsi" w:hAnsiTheme="minorHAnsi"/>
              <w:noProof/>
              <w:lang w:val="es-ES" w:eastAsia="es-ES"/>
            </w:rPr>
          </w:pPr>
          <w:hyperlink w:anchor="_Toc529543568" w:history="1">
            <w:r w:rsidR="00DF7963" w:rsidRPr="00AA2CD2">
              <w:rPr>
                <w:rStyle w:val="Hipervnculo"/>
                <w:rFonts w:eastAsiaTheme="minorHAnsi" w:cs="Arial"/>
                <w:b/>
                <w:noProof/>
                <w:lang w:val="es-ES" w:eastAsia="en-US"/>
              </w:rPr>
              <w:t>2.5 MONITOREO O SUPERVISIÓN CONTINUA</w:t>
            </w:r>
            <w:r w:rsidR="00DF7963">
              <w:rPr>
                <w:noProof/>
                <w:webHidden/>
              </w:rPr>
              <w:tab/>
            </w:r>
            <w:r w:rsidR="00DF7963">
              <w:rPr>
                <w:noProof/>
                <w:webHidden/>
              </w:rPr>
              <w:fldChar w:fldCharType="begin"/>
            </w:r>
            <w:r w:rsidR="00DF7963">
              <w:rPr>
                <w:noProof/>
                <w:webHidden/>
              </w:rPr>
              <w:instrText xml:space="preserve"> PAGEREF _Toc529543568 \h </w:instrText>
            </w:r>
            <w:r w:rsidR="00DF7963">
              <w:rPr>
                <w:noProof/>
                <w:webHidden/>
              </w:rPr>
            </w:r>
            <w:r w:rsidR="00DF7963">
              <w:rPr>
                <w:noProof/>
                <w:webHidden/>
              </w:rPr>
              <w:fldChar w:fldCharType="separate"/>
            </w:r>
            <w:r w:rsidR="00DF7963">
              <w:rPr>
                <w:noProof/>
                <w:webHidden/>
              </w:rPr>
              <w:t>27</w:t>
            </w:r>
            <w:r w:rsidR="00DF7963">
              <w:rPr>
                <w:noProof/>
                <w:webHidden/>
              </w:rPr>
              <w:fldChar w:fldCharType="end"/>
            </w:r>
          </w:hyperlink>
        </w:p>
        <w:p w:rsidR="00DF7963" w:rsidRDefault="00F40C35">
          <w:pPr>
            <w:pStyle w:val="TDC3"/>
            <w:tabs>
              <w:tab w:val="left" w:pos="880"/>
              <w:tab w:val="right" w:leader="dot" w:pos="8828"/>
            </w:tabs>
            <w:rPr>
              <w:rFonts w:asciiTheme="minorHAnsi" w:hAnsiTheme="minorHAnsi"/>
              <w:noProof/>
              <w:lang w:val="es-ES" w:eastAsia="es-ES"/>
            </w:rPr>
          </w:pPr>
          <w:hyperlink w:anchor="_Toc529543569" w:history="1">
            <w:r w:rsidR="00DF7963" w:rsidRPr="00AA2CD2">
              <w:rPr>
                <w:rStyle w:val="Hipervnculo"/>
                <w:rFonts w:ascii="Symbol" w:hAnsi="Symbol" w:cs="Arial"/>
                <w:noProof/>
              </w:rPr>
              <w:t></w:t>
            </w:r>
            <w:r w:rsidR="00DF7963">
              <w:rPr>
                <w:rFonts w:asciiTheme="minorHAnsi" w:hAnsiTheme="minorHAnsi"/>
                <w:noProof/>
                <w:lang w:val="es-ES" w:eastAsia="es-ES"/>
              </w:rPr>
              <w:tab/>
            </w:r>
            <w:r w:rsidR="00DF7963" w:rsidRPr="00AA2CD2">
              <w:rPr>
                <w:rStyle w:val="Hipervnculo"/>
                <w:rFonts w:cs="Arial"/>
                <w:noProof/>
              </w:rPr>
              <w:t>Principio 16: La organización selecciona, desarrolla y realiza evaluaciones continuas y/o independientes para determinar si los componentes del sistema de control interno existen y funcionan.</w:t>
            </w:r>
            <w:r w:rsidR="00DF7963">
              <w:rPr>
                <w:noProof/>
                <w:webHidden/>
              </w:rPr>
              <w:tab/>
            </w:r>
            <w:r w:rsidR="00DF7963">
              <w:rPr>
                <w:noProof/>
                <w:webHidden/>
              </w:rPr>
              <w:fldChar w:fldCharType="begin"/>
            </w:r>
            <w:r w:rsidR="00DF7963">
              <w:rPr>
                <w:noProof/>
                <w:webHidden/>
              </w:rPr>
              <w:instrText xml:space="preserve"> PAGEREF _Toc529543569 \h </w:instrText>
            </w:r>
            <w:r w:rsidR="00DF7963">
              <w:rPr>
                <w:noProof/>
                <w:webHidden/>
              </w:rPr>
            </w:r>
            <w:r w:rsidR="00DF7963">
              <w:rPr>
                <w:noProof/>
                <w:webHidden/>
              </w:rPr>
              <w:fldChar w:fldCharType="separate"/>
            </w:r>
            <w:r w:rsidR="00DF7963">
              <w:rPr>
                <w:noProof/>
                <w:webHidden/>
              </w:rPr>
              <w:t>27</w:t>
            </w:r>
            <w:r w:rsidR="00DF7963">
              <w:rPr>
                <w:noProof/>
                <w:webHidden/>
              </w:rPr>
              <w:fldChar w:fldCharType="end"/>
            </w:r>
          </w:hyperlink>
        </w:p>
        <w:p w:rsidR="00DF7963" w:rsidRDefault="00F40C35">
          <w:pPr>
            <w:pStyle w:val="TDC3"/>
            <w:tabs>
              <w:tab w:val="left" w:pos="880"/>
              <w:tab w:val="right" w:leader="dot" w:pos="8828"/>
            </w:tabs>
            <w:rPr>
              <w:rFonts w:asciiTheme="minorHAnsi" w:hAnsiTheme="minorHAnsi"/>
              <w:noProof/>
              <w:lang w:val="es-ES" w:eastAsia="es-ES"/>
            </w:rPr>
          </w:pPr>
          <w:hyperlink w:anchor="_Toc529543570" w:history="1">
            <w:r w:rsidR="00DF7963" w:rsidRPr="00AA2CD2">
              <w:rPr>
                <w:rStyle w:val="Hipervnculo"/>
                <w:rFonts w:ascii="Symbol" w:hAnsi="Symbol" w:cs="Arial"/>
                <w:noProof/>
              </w:rPr>
              <w:t></w:t>
            </w:r>
            <w:r w:rsidR="00DF7963">
              <w:rPr>
                <w:rFonts w:asciiTheme="minorHAnsi" w:hAnsiTheme="minorHAnsi"/>
                <w:noProof/>
                <w:lang w:val="es-ES" w:eastAsia="es-ES"/>
              </w:rPr>
              <w:tab/>
            </w:r>
            <w:r w:rsidR="00DF7963" w:rsidRPr="00AA2CD2">
              <w:rPr>
                <w:rStyle w:val="Hipervnculo"/>
                <w:rFonts w:eastAsiaTheme="minorHAnsi" w:cs="Arial"/>
                <w:bCs/>
                <w:noProof/>
                <w:lang w:val="es-ES" w:eastAsia="en-US"/>
              </w:rPr>
              <w:t>7ª. Dimensión: Control Interno: En desarrollo de la política de Control Interno</w:t>
            </w:r>
            <w:r w:rsidR="00DF7963">
              <w:rPr>
                <w:noProof/>
                <w:webHidden/>
              </w:rPr>
              <w:tab/>
            </w:r>
            <w:r w:rsidR="00DF7963">
              <w:rPr>
                <w:noProof/>
                <w:webHidden/>
              </w:rPr>
              <w:fldChar w:fldCharType="begin"/>
            </w:r>
            <w:r w:rsidR="00DF7963">
              <w:rPr>
                <w:noProof/>
                <w:webHidden/>
              </w:rPr>
              <w:instrText xml:space="preserve"> PAGEREF _Toc529543570 \h </w:instrText>
            </w:r>
            <w:r w:rsidR="00DF7963">
              <w:rPr>
                <w:noProof/>
                <w:webHidden/>
              </w:rPr>
            </w:r>
            <w:r w:rsidR="00DF7963">
              <w:rPr>
                <w:noProof/>
                <w:webHidden/>
              </w:rPr>
              <w:fldChar w:fldCharType="separate"/>
            </w:r>
            <w:r w:rsidR="00DF7963">
              <w:rPr>
                <w:noProof/>
                <w:webHidden/>
              </w:rPr>
              <w:t>27</w:t>
            </w:r>
            <w:r w:rsidR="00DF7963">
              <w:rPr>
                <w:noProof/>
                <w:webHidden/>
              </w:rPr>
              <w:fldChar w:fldCharType="end"/>
            </w:r>
          </w:hyperlink>
        </w:p>
        <w:p w:rsidR="00DF7963" w:rsidRDefault="00F40C35">
          <w:pPr>
            <w:pStyle w:val="TDC3"/>
            <w:tabs>
              <w:tab w:val="left" w:pos="880"/>
              <w:tab w:val="right" w:leader="dot" w:pos="8828"/>
            </w:tabs>
            <w:rPr>
              <w:rFonts w:asciiTheme="minorHAnsi" w:hAnsiTheme="minorHAnsi"/>
              <w:noProof/>
              <w:lang w:val="es-ES" w:eastAsia="es-ES"/>
            </w:rPr>
          </w:pPr>
          <w:hyperlink w:anchor="_Toc529543571" w:history="1">
            <w:r w:rsidR="00DF7963" w:rsidRPr="00AA2CD2">
              <w:rPr>
                <w:rStyle w:val="Hipervnculo"/>
                <w:rFonts w:ascii="Symbol" w:hAnsi="Symbol" w:cs="Arial"/>
                <w:noProof/>
              </w:rPr>
              <w:t></w:t>
            </w:r>
            <w:r w:rsidR="00DF7963">
              <w:rPr>
                <w:rFonts w:asciiTheme="minorHAnsi" w:hAnsiTheme="minorHAnsi"/>
                <w:noProof/>
                <w:lang w:val="es-ES" w:eastAsia="es-ES"/>
              </w:rPr>
              <w:tab/>
            </w:r>
            <w:r w:rsidR="00DF7963" w:rsidRPr="00AA2CD2">
              <w:rPr>
                <w:rStyle w:val="Hipervnculo"/>
                <w:rFonts w:cs="Arial"/>
                <w:noProof/>
              </w:rPr>
              <w:t>Principio 17: La organización evalúa y comunica las deficiencias de control interno oportunamente a las partes responsables de aplicar medidas correctivas, incluida la alta dirección y el consejo.</w:t>
            </w:r>
            <w:r w:rsidR="00DF7963">
              <w:rPr>
                <w:noProof/>
                <w:webHidden/>
              </w:rPr>
              <w:tab/>
            </w:r>
            <w:r w:rsidR="00DF7963">
              <w:rPr>
                <w:noProof/>
                <w:webHidden/>
              </w:rPr>
              <w:fldChar w:fldCharType="begin"/>
            </w:r>
            <w:r w:rsidR="00DF7963">
              <w:rPr>
                <w:noProof/>
                <w:webHidden/>
              </w:rPr>
              <w:instrText xml:space="preserve"> PAGEREF _Toc529543571 \h </w:instrText>
            </w:r>
            <w:r w:rsidR="00DF7963">
              <w:rPr>
                <w:noProof/>
                <w:webHidden/>
              </w:rPr>
            </w:r>
            <w:r w:rsidR="00DF7963">
              <w:rPr>
                <w:noProof/>
                <w:webHidden/>
              </w:rPr>
              <w:fldChar w:fldCharType="separate"/>
            </w:r>
            <w:r w:rsidR="00DF7963">
              <w:rPr>
                <w:noProof/>
                <w:webHidden/>
              </w:rPr>
              <w:t>27</w:t>
            </w:r>
            <w:r w:rsidR="00DF7963">
              <w:rPr>
                <w:noProof/>
                <w:webHidden/>
              </w:rPr>
              <w:fldChar w:fldCharType="end"/>
            </w:r>
          </w:hyperlink>
        </w:p>
        <w:p w:rsidR="00DF7963" w:rsidRDefault="00F40C35">
          <w:pPr>
            <w:pStyle w:val="TDC3"/>
            <w:tabs>
              <w:tab w:val="left" w:pos="880"/>
              <w:tab w:val="right" w:leader="dot" w:pos="8828"/>
            </w:tabs>
            <w:rPr>
              <w:rFonts w:asciiTheme="minorHAnsi" w:hAnsiTheme="minorHAnsi"/>
              <w:noProof/>
              <w:lang w:val="es-ES" w:eastAsia="es-ES"/>
            </w:rPr>
          </w:pPr>
          <w:hyperlink w:anchor="_Toc529543572" w:history="1">
            <w:r w:rsidR="00DF7963" w:rsidRPr="00AA2CD2">
              <w:rPr>
                <w:rStyle w:val="Hipervnculo"/>
                <w:rFonts w:ascii="Symbol" w:hAnsi="Symbol" w:cs="Arial"/>
                <w:noProof/>
              </w:rPr>
              <w:t></w:t>
            </w:r>
            <w:r w:rsidR="00DF7963">
              <w:rPr>
                <w:rFonts w:asciiTheme="minorHAnsi" w:hAnsiTheme="minorHAnsi"/>
                <w:noProof/>
                <w:lang w:val="es-ES" w:eastAsia="es-ES"/>
              </w:rPr>
              <w:tab/>
            </w:r>
            <w:r w:rsidR="00DF7963" w:rsidRPr="00AA2CD2">
              <w:rPr>
                <w:rStyle w:val="Hipervnculo"/>
                <w:rFonts w:eastAsiaTheme="minorHAnsi" w:cs="Arial"/>
                <w:bCs/>
                <w:noProof/>
                <w:lang w:val="es-ES" w:eastAsia="en-US"/>
              </w:rPr>
              <w:t>7ª. Dimensión Control Interno: En desarrollo de la política de Control Interno</w:t>
            </w:r>
            <w:r w:rsidR="00DF7963">
              <w:rPr>
                <w:noProof/>
                <w:webHidden/>
              </w:rPr>
              <w:tab/>
            </w:r>
            <w:r w:rsidR="00DF7963">
              <w:rPr>
                <w:noProof/>
                <w:webHidden/>
              </w:rPr>
              <w:fldChar w:fldCharType="begin"/>
            </w:r>
            <w:r w:rsidR="00DF7963">
              <w:rPr>
                <w:noProof/>
                <w:webHidden/>
              </w:rPr>
              <w:instrText xml:space="preserve"> PAGEREF _Toc529543572 \h </w:instrText>
            </w:r>
            <w:r w:rsidR="00DF7963">
              <w:rPr>
                <w:noProof/>
                <w:webHidden/>
              </w:rPr>
            </w:r>
            <w:r w:rsidR="00DF7963">
              <w:rPr>
                <w:noProof/>
                <w:webHidden/>
              </w:rPr>
              <w:fldChar w:fldCharType="separate"/>
            </w:r>
            <w:r w:rsidR="00DF7963">
              <w:rPr>
                <w:noProof/>
                <w:webHidden/>
              </w:rPr>
              <w:t>27</w:t>
            </w:r>
            <w:r w:rsidR="00DF7963">
              <w:rPr>
                <w:noProof/>
                <w:webHidden/>
              </w:rPr>
              <w:fldChar w:fldCharType="end"/>
            </w:r>
          </w:hyperlink>
        </w:p>
        <w:p w:rsidR="00DF7963" w:rsidRDefault="00F40C35">
          <w:pPr>
            <w:pStyle w:val="TDC1"/>
            <w:tabs>
              <w:tab w:val="left" w:pos="440"/>
              <w:tab w:val="right" w:leader="dot" w:pos="8828"/>
            </w:tabs>
            <w:rPr>
              <w:rFonts w:asciiTheme="minorHAnsi" w:hAnsiTheme="minorHAnsi"/>
              <w:noProof/>
              <w:lang w:val="es-ES" w:eastAsia="es-ES"/>
            </w:rPr>
          </w:pPr>
          <w:hyperlink w:anchor="_Toc529543573" w:history="1">
            <w:r w:rsidR="00DF7963" w:rsidRPr="00AA2CD2">
              <w:rPr>
                <w:rStyle w:val="Hipervnculo"/>
                <w:rFonts w:eastAsiaTheme="minorHAnsi" w:cs="Arial"/>
                <w:b/>
                <w:noProof/>
                <w:lang w:val="es-ES" w:eastAsia="en-US"/>
              </w:rPr>
              <w:t>3.</w:t>
            </w:r>
            <w:r w:rsidR="00DF7963">
              <w:rPr>
                <w:rFonts w:asciiTheme="minorHAnsi" w:hAnsiTheme="minorHAnsi"/>
                <w:noProof/>
                <w:lang w:val="es-ES" w:eastAsia="es-ES"/>
              </w:rPr>
              <w:tab/>
            </w:r>
            <w:r w:rsidR="00DF7963" w:rsidRPr="00AA2CD2">
              <w:rPr>
                <w:rStyle w:val="Hipervnculo"/>
                <w:rFonts w:eastAsiaTheme="minorHAnsi" w:cs="Arial"/>
                <w:b/>
                <w:noProof/>
                <w:lang w:val="es-ES" w:eastAsia="en-US"/>
              </w:rPr>
              <w:t>CONCLUSIONES  Y RECOMENDACIONES</w:t>
            </w:r>
            <w:r w:rsidR="00DF7963">
              <w:rPr>
                <w:noProof/>
                <w:webHidden/>
              </w:rPr>
              <w:tab/>
            </w:r>
            <w:r w:rsidR="00DF7963">
              <w:rPr>
                <w:noProof/>
                <w:webHidden/>
              </w:rPr>
              <w:fldChar w:fldCharType="begin"/>
            </w:r>
            <w:r w:rsidR="00DF7963">
              <w:rPr>
                <w:noProof/>
                <w:webHidden/>
              </w:rPr>
              <w:instrText xml:space="preserve"> PAGEREF _Toc529543573 \h </w:instrText>
            </w:r>
            <w:r w:rsidR="00DF7963">
              <w:rPr>
                <w:noProof/>
                <w:webHidden/>
              </w:rPr>
            </w:r>
            <w:r w:rsidR="00DF7963">
              <w:rPr>
                <w:noProof/>
                <w:webHidden/>
              </w:rPr>
              <w:fldChar w:fldCharType="separate"/>
            </w:r>
            <w:r w:rsidR="00DF7963">
              <w:rPr>
                <w:noProof/>
                <w:webHidden/>
              </w:rPr>
              <w:t>28</w:t>
            </w:r>
            <w:r w:rsidR="00DF7963">
              <w:rPr>
                <w:noProof/>
                <w:webHidden/>
              </w:rPr>
              <w:fldChar w:fldCharType="end"/>
            </w:r>
          </w:hyperlink>
        </w:p>
        <w:p w:rsidR="00DF7963" w:rsidRDefault="00F40C35">
          <w:pPr>
            <w:pStyle w:val="TDC1"/>
            <w:tabs>
              <w:tab w:val="left" w:pos="440"/>
              <w:tab w:val="right" w:leader="dot" w:pos="8828"/>
            </w:tabs>
            <w:rPr>
              <w:rFonts w:asciiTheme="minorHAnsi" w:hAnsiTheme="minorHAnsi"/>
              <w:noProof/>
              <w:lang w:val="es-ES" w:eastAsia="es-ES"/>
            </w:rPr>
          </w:pPr>
          <w:hyperlink w:anchor="_Toc529543574" w:history="1">
            <w:r w:rsidR="00DF7963" w:rsidRPr="00AA2CD2">
              <w:rPr>
                <w:rStyle w:val="Hipervnculo"/>
                <w:b/>
                <w:noProof/>
              </w:rPr>
              <w:t>4.</w:t>
            </w:r>
            <w:r w:rsidR="00DF7963">
              <w:rPr>
                <w:rFonts w:asciiTheme="minorHAnsi" w:hAnsiTheme="minorHAnsi"/>
                <w:noProof/>
                <w:lang w:val="es-ES" w:eastAsia="es-ES"/>
              </w:rPr>
              <w:tab/>
            </w:r>
            <w:r w:rsidR="00DF7963" w:rsidRPr="00AA2CD2">
              <w:rPr>
                <w:rStyle w:val="Hipervnculo"/>
                <w:b/>
                <w:noProof/>
              </w:rPr>
              <w:t>APROBACIÓN.</w:t>
            </w:r>
            <w:r w:rsidR="00DF7963">
              <w:rPr>
                <w:noProof/>
                <w:webHidden/>
              </w:rPr>
              <w:tab/>
            </w:r>
            <w:r w:rsidR="00DF7963">
              <w:rPr>
                <w:noProof/>
                <w:webHidden/>
              </w:rPr>
              <w:fldChar w:fldCharType="begin"/>
            </w:r>
            <w:r w:rsidR="00DF7963">
              <w:rPr>
                <w:noProof/>
                <w:webHidden/>
              </w:rPr>
              <w:instrText xml:space="preserve"> PAGEREF _Toc529543574 \h </w:instrText>
            </w:r>
            <w:r w:rsidR="00DF7963">
              <w:rPr>
                <w:noProof/>
                <w:webHidden/>
              </w:rPr>
            </w:r>
            <w:r w:rsidR="00DF7963">
              <w:rPr>
                <w:noProof/>
                <w:webHidden/>
              </w:rPr>
              <w:fldChar w:fldCharType="separate"/>
            </w:r>
            <w:r w:rsidR="00DF7963">
              <w:rPr>
                <w:noProof/>
                <w:webHidden/>
              </w:rPr>
              <w:t>29</w:t>
            </w:r>
            <w:r w:rsidR="00DF7963">
              <w:rPr>
                <w:noProof/>
                <w:webHidden/>
              </w:rPr>
              <w:fldChar w:fldCharType="end"/>
            </w:r>
          </w:hyperlink>
        </w:p>
        <w:p w:rsidR="00DF7963" w:rsidRDefault="00DF7963">
          <w:r>
            <w:rPr>
              <w:b/>
              <w:bCs/>
            </w:rPr>
            <w:fldChar w:fldCharType="end"/>
          </w:r>
        </w:p>
      </w:sdtContent>
    </w:sdt>
    <w:p w:rsidR="00FF502D" w:rsidRDefault="00FF502D">
      <w:pPr>
        <w:rPr>
          <w:rFonts w:cs="Arial"/>
          <w:sz w:val="24"/>
          <w:szCs w:val="24"/>
        </w:rPr>
      </w:pPr>
      <w:r>
        <w:rPr>
          <w:rFonts w:cs="Arial"/>
          <w:sz w:val="24"/>
          <w:szCs w:val="24"/>
        </w:rPr>
        <w:br w:type="page"/>
      </w:r>
    </w:p>
    <w:p w:rsidR="004F6C72" w:rsidRPr="00533097" w:rsidRDefault="00533B03" w:rsidP="00F513D6">
      <w:pPr>
        <w:pStyle w:val="Ttulo1"/>
        <w:contextualSpacing/>
        <w:jc w:val="center"/>
        <w:rPr>
          <w:rFonts w:cs="Arial"/>
          <w:b/>
          <w:sz w:val="22"/>
          <w:szCs w:val="22"/>
        </w:rPr>
      </w:pPr>
      <w:bookmarkStart w:id="0" w:name="_Toc529543525"/>
      <w:r w:rsidRPr="00533097">
        <w:rPr>
          <w:rFonts w:cs="Arial"/>
          <w:b/>
          <w:sz w:val="22"/>
          <w:szCs w:val="22"/>
        </w:rPr>
        <w:lastRenderedPageBreak/>
        <w:t>1.</w:t>
      </w:r>
      <w:r w:rsidRPr="00533097">
        <w:rPr>
          <w:rFonts w:cs="Arial"/>
          <w:b/>
          <w:sz w:val="22"/>
          <w:szCs w:val="22"/>
        </w:rPr>
        <w:tab/>
        <w:t>INTRODUCCIÓN</w:t>
      </w:r>
      <w:bookmarkEnd w:id="0"/>
    </w:p>
    <w:p w:rsidR="00B837E8" w:rsidRPr="00533097" w:rsidRDefault="00B837E8" w:rsidP="00533097">
      <w:pPr>
        <w:shd w:val="clear" w:color="auto" w:fill="FFFFFF"/>
        <w:spacing w:before="100" w:beforeAutospacing="1" w:after="100" w:afterAutospacing="1"/>
        <w:contextualSpacing/>
        <w:mirrorIndents/>
        <w:rPr>
          <w:rFonts w:cs="Arial"/>
          <w:lang w:val="es-ES"/>
        </w:rPr>
      </w:pPr>
      <w:r w:rsidRPr="00533097">
        <w:rPr>
          <w:rFonts w:cs="Arial"/>
        </w:rPr>
        <w:t>La Oficina de Control Interno en cumplimiento de la Ley 1474 de 2011, artículo 9</w:t>
      </w:r>
      <w:r w:rsidR="000D42B0" w:rsidRPr="00533097">
        <w:rPr>
          <w:rFonts w:cs="Arial"/>
        </w:rPr>
        <w:t xml:space="preserve">, </w:t>
      </w:r>
      <w:r w:rsidRPr="00533097">
        <w:rPr>
          <w:rFonts w:cs="Arial"/>
          <w:lang w:val="es-ES"/>
        </w:rPr>
        <w:t>presenta  el Informe Pormenorizado de</w:t>
      </w:r>
      <w:r w:rsidR="000D42B0" w:rsidRPr="00533097">
        <w:rPr>
          <w:rFonts w:cs="Arial"/>
          <w:lang w:val="es-ES"/>
        </w:rPr>
        <w:t xml:space="preserve">l Estado del </w:t>
      </w:r>
      <w:r w:rsidRPr="00533097">
        <w:rPr>
          <w:rFonts w:cs="Arial"/>
          <w:lang w:val="es-ES"/>
        </w:rPr>
        <w:t xml:space="preserve"> Control Interno del IDIGER para el período </w:t>
      </w:r>
      <w:r w:rsidR="000D42B0" w:rsidRPr="00533097">
        <w:rPr>
          <w:rFonts w:cs="Arial"/>
          <w:lang w:val="es-ES"/>
        </w:rPr>
        <w:t>1 de julio  al 31 octubre de 2018</w:t>
      </w:r>
      <w:r w:rsidRPr="00533097">
        <w:rPr>
          <w:rFonts w:cs="Arial"/>
          <w:lang w:val="es-ES"/>
        </w:rPr>
        <w:t xml:space="preserve"> </w:t>
      </w:r>
    </w:p>
    <w:p w:rsidR="000D42B0" w:rsidRPr="00533097" w:rsidRDefault="000D42B0" w:rsidP="00533097">
      <w:pPr>
        <w:shd w:val="clear" w:color="auto" w:fill="FFFFFF"/>
        <w:spacing w:before="100" w:beforeAutospacing="1" w:after="100" w:afterAutospacing="1"/>
        <w:contextualSpacing/>
        <w:mirrorIndents/>
        <w:rPr>
          <w:rFonts w:cs="Arial"/>
          <w:lang w:val="es-ES"/>
        </w:rPr>
      </w:pPr>
    </w:p>
    <w:p w:rsidR="000D42B0" w:rsidRPr="00533097" w:rsidRDefault="000D42B0" w:rsidP="00533097">
      <w:pPr>
        <w:autoSpaceDE w:val="0"/>
        <w:autoSpaceDN w:val="0"/>
        <w:adjustRightInd w:val="0"/>
        <w:spacing w:after="0"/>
        <w:contextualSpacing/>
        <w:rPr>
          <w:rFonts w:eastAsiaTheme="minorHAnsi" w:cs="Arial"/>
          <w:lang w:val="es-ES" w:eastAsia="en-US"/>
        </w:rPr>
      </w:pPr>
      <w:r w:rsidRPr="00533097">
        <w:rPr>
          <w:rFonts w:eastAsiaTheme="minorHAnsi" w:cs="Arial"/>
          <w:lang w:val="es-ES" w:eastAsia="en-US"/>
        </w:rPr>
        <w:t>El sistema de control interno (conjunto integrado y continuo de operaciones, efectuadas por personas de la propia organización) proporciona una seguridad razonable de que los objetivos serán alcanzados, el cual es operado a través del Modelo estándar de Control interno del Estado Colombiano (MECI) actualizado en la séptima dimensión de MIPG V2 en 2017.</w:t>
      </w:r>
    </w:p>
    <w:p w:rsidR="000D42B0" w:rsidRPr="00533097" w:rsidRDefault="000D42B0" w:rsidP="00533097">
      <w:pPr>
        <w:shd w:val="clear" w:color="auto" w:fill="FFFFFF"/>
        <w:spacing w:before="100" w:beforeAutospacing="1" w:after="100" w:afterAutospacing="1"/>
        <w:contextualSpacing/>
        <w:mirrorIndents/>
        <w:rPr>
          <w:rFonts w:cs="Arial"/>
          <w:lang w:val="es-ES"/>
        </w:rPr>
      </w:pPr>
    </w:p>
    <w:p w:rsidR="002D55F9" w:rsidRPr="00533097" w:rsidRDefault="002D55F9" w:rsidP="00533097">
      <w:pPr>
        <w:autoSpaceDE w:val="0"/>
        <w:autoSpaceDN w:val="0"/>
        <w:adjustRightInd w:val="0"/>
        <w:spacing w:after="0"/>
        <w:contextualSpacing/>
        <w:rPr>
          <w:rFonts w:eastAsiaTheme="minorHAnsi" w:cs="Arial"/>
          <w:lang w:val="es-ES" w:eastAsia="en-US"/>
        </w:rPr>
      </w:pPr>
      <w:r w:rsidRPr="00533097">
        <w:rPr>
          <w:rFonts w:eastAsiaTheme="minorHAnsi" w:cs="Arial"/>
          <w:lang w:val="es-ES" w:eastAsia="en-US"/>
        </w:rPr>
        <w:t xml:space="preserve">Este </w:t>
      </w:r>
      <w:r w:rsidR="000D42B0" w:rsidRPr="00533097">
        <w:rPr>
          <w:rFonts w:eastAsiaTheme="minorHAnsi" w:cs="Arial"/>
          <w:lang w:val="es-ES" w:eastAsia="en-US"/>
        </w:rPr>
        <w:t xml:space="preserve">modelo actualizado en armonía con el COSO III-2013, </w:t>
      </w:r>
      <w:r w:rsidRPr="00533097">
        <w:rPr>
          <w:rFonts w:eastAsiaTheme="minorHAnsi" w:cs="Arial"/>
          <w:lang w:val="es-ES" w:eastAsia="en-US"/>
        </w:rPr>
        <w:t>permite a cualquier</w:t>
      </w:r>
      <w:r w:rsidR="000D42B0" w:rsidRPr="00533097">
        <w:rPr>
          <w:rFonts w:eastAsiaTheme="minorHAnsi" w:cs="Arial"/>
          <w:lang w:val="es-ES" w:eastAsia="en-US"/>
        </w:rPr>
        <w:t xml:space="preserve"> </w:t>
      </w:r>
      <w:r w:rsidRPr="00533097">
        <w:rPr>
          <w:rFonts w:eastAsiaTheme="minorHAnsi" w:cs="Arial"/>
          <w:lang w:val="es-ES" w:eastAsia="en-US"/>
        </w:rPr>
        <w:t>organización aumentar y mantener –de</w:t>
      </w:r>
      <w:r w:rsidR="000D42B0" w:rsidRPr="00533097">
        <w:rPr>
          <w:rFonts w:eastAsiaTheme="minorHAnsi" w:cs="Arial"/>
          <w:lang w:val="es-ES" w:eastAsia="en-US"/>
        </w:rPr>
        <w:t xml:space="preserve"> </w:t>
      </w:r>
      <w:r w:rsidRPr="00533097">
        <w:rPr>
          <w:rFonts w:eastAsiaTheme="minorHAnsi" w:cs="Arial"/>
          <w:lang w:val="es-ES" w:eastAsia="en-US"/>
        </w:rPr>
        <w:t>forma efectiva y eficiente– un sistema de control</w:t>
      </w:r>
      <w:r w:rsidR="000D42B0" w:rsidRPr="00533097">
        <w:rPr>
          <w:rFonts w:eastAsiaTheme="minorHAnsi" w:cs="Arial"/>
          <w:lang w:val="es-ES" w:eastAsia="en-US"/>
        </w:rPr>
        <w:t xml:space="preserve"> </w:t>
      </w:r>
      <w:r w:rsidRPr="00533097">
        <w:rPr>
          <w:rFonts w:eastAsiaTheme="minorHAnsi" w:cs="Arial"/>
          <w:lang w:val="es-ES" w:eastAsia="en-US"/>
        </w:rPr>
        <w:t>interno que incrementa la probabilidad de</w:t>
      </w:r>
      <w:r w:rsidR="000D42B0" w:rsidRPr="00533097">
        <w:rPr>
          <w:rFonts w:eastAsiaTheme="minorHAnsi" w:cs="Arial"/>
          <w:lang w:val="es-ES" w:eastAsia="en-US"/>
        </w:rPr>
        <w:t xml:space="preserve"> </w:t>
      </w:r>
      <w:r w:rsidRPr="00533097">
        <w:rPr>
          <w:rFonts w:eastAsiaTheme="minorHAnsi" w:cs="Arial"/>
          <w:lang w:val="es-ES" w:eastAsia="en-US"/>
        </w:rPr>
        <w:t>cumplir los objetivos de la organización y de</w:t>
      </w:r>
      <w:r w:rsidR="000D42B0" w:rsidRPr="00533097">
        <w:rPr>
          <w:rFonts w:eastAsiaTheme="minorHAnsi" w:cs="Arial"/>
          <w:lang w:val="es-ES" w:eastAsia="en-US"/>
        </w:rPr>
        <w:t xml:space="preserve"> </w:t>
      </w:r>
      <w:r w:rsidRPr="00533097">
        <w:rPr>
          <w:rFonts w:eastAsiaTheme="minorHAnsi" w:cs="Arial"/>
          <w:lang w:val="es-ES" w:eastAsia="en-US"/>
        </w:rPr>
        <w:t>adaptarse a los cambios operativos y de negocio</w:t>
      </w:r>
      <w:r w:rsidR="000D42B0" w:rsidRPr="00533097">
        <w:rPr>
          <w:rFonts w:eastAsiaTheme="minorHAnsi" w:cs="Arial"/>
          <w:lang w:val="es-ES" w:eastAsia="en-US"/>
        </w:rPr>
        <w:t xml:space="preserve"> </w:t>
      </w:r>
      <w:r w:rsidRPr="00533097">
        <w:rPr>
          <w:rFonts w:eastAsiaTheme="minorHAnsi" w:cs="Arial"/>
          <w:lang w:val="es-ES" w:eastAsia="en-US"/>
        </w:rPr>
        <w:t>del entorno.</w:t>
      </w:r>
    </w:p>
    <w:p w:rsidR="000D42B0" w:rsidRPr="00533097" w:rsidRDefault="000D42B0" w:rsidP="00533097">
      <w:pPr>
        <w:autoSpaceDE w:val="0"/>
        <w:autoSpaceDN w:val="0"/>
        <w:adjustRightInd w:val="0"/>
        <w:spacing w:after="0"/>
        <w:contextualSpacing/>
        <w:rPr>
          <w:rFonts w:eastAsiaTheme="minorHAnsi" w:cs="Arial"/>
          <w:lang w:val="es-ES" w:eastAsia="en-US"/>
        </w:rPr>
      </w:pPr>
    </w:p>
    <w:p w:rsidR="000D42B0" w:rsidRPr="00533097" w:rsidRDefault="000D42B0" w:rsidP="00533097">
      <w:pPr>
        <w:shd w:val="clear" w:color="auto" w:fill="FFFFFF"/>
        <w:spacing w:before="100" w:beforeAutospacing="1" w:after="100" w:afterAutospacing="1"/>
        <w:contextualSpacing/>
        <w:mirrorIndents/>
        <w:rPr>
          <w:rFonts w:eastAsiaTheme="minorHAnsi" w:cs="Arial"/>
          <w:bCs/>
          <w:lang w:val="es-ES" w:eastAsia="en-US"/>
        </w:rPr>
      </w:pPr>
      <w:r w:rsidRPr="00533097">
        <w:rPr>
          <w:rFonts w:eastAsiaTheme="minorHAnsi" w:cs="Arial"/>
          <w:lang w:val="es-ES" w:eastAsia="en-US"/>
        </w:rPr>
        <w:t>En este sentido e</w:t>
      </w:r>
      <w:r w:rsidRPr="00533097">
        <w:rPr>
          <w:rFonts w:eastAsiaTheme="minorHAnsi" w:cs="Arial"/>
          <w:bCs/>
          <w:lang w:val="es-ES" w:eastAsia="en-US"/>
        </w:rPr>
        <w:t>l control interno es definido como un proceso integrado y dinámico llevado a cabo por la administración, la dirección y demás personal de una entidad, diseñado con el propósito de proporcionar un grado de seguridad razonable en cuanto a la consecución de los objetivos relacionados con las operaciones, la información y el cumplimiento.</w:t>
      </w:r>
    </w:p>
    <w:p w:rsidR="009D1513" w:rsidRPr="00533097" w:rsidRDefault="009D1513" w:rsidP="00533097">
      <w:pPr>
        <w:shd w:val="clear" w:color="auto" w:fill="FFFFFF"/>
        <w:spacing w:before="100" w:beforeAutospacing="1" w:after="100" w:afterAutospacing="1"/>
        <w:contextualSpacing/>
        <w:mirrorIndents/>
        <w:rPr>
          <w:rFonts w:eastAsiaTheme="minorHAnsi" w:cs="Arial"/>
          <w:bCs/>
          <w:lang w:val="es-ES" w:eastAsia="en-US"/>
        </w:rPr>
      </w:pPr>
    </w:p>
    <w:p w:rsidR="009D1513" w:rsidRPr="00533097" w:rsidRDefault="009D1513" w:rsidP="00533097">
      <w:pPr>
        <w:autoSpaceDE w:val="0"/>
        <w:autoSpaceDN w:val="0"/>
        <w:adjustRightInd w:val="0"/>
        <w:spacing w:after="0"/>
        <w:contextualSpacing/>
        <w:rPr>
          <w:rFonts w:eastAsiaTheme="minorHAnsi" w:cs="Arial"/>
          <w:color w:val="000000"/>
          <w:lang w:val="es-ES" w:eastAsia="en-US"/>
        </w:rPr>
      </w:pPr>
      <w:r w:rsidRPr="00533097">
        <w:rPr>
          <w:rFonts w:eastAsiaTheme="minorHAnsi" w:cs="Arial"/>
          <w:color w:val="000000"/>
          <w:lang w:val="es-ES" w:eastAsia="en-US"/>
        </w:rPr>
        <w:t>La efectividad del sistema de control interno depende de las características de claridad, agilidad, y confianza, y de esta manera se puede obtener una certeza razonable sobre el logro de los objetivos de la entidad.  Un sistema de control interno efectivo reduce a un nivel aceptable el riesgo de no alcanzar un objetivo de la entidad. Para esto es indispensable que los componentes y principios estén presentes y en funcionamiento.</w:t>
      </w:r>
    </w:p>
    <w:p w:rsidR="009D1513" w:rsidRPr="00533097" w:rsidRDefault="009D1513" w:rsidP="00533097">
      <w:pPr>
        <w:shd w:val="clear" w:color="auto" w:fill="FFFFFF"/>
        <w:spacing w:before="100" w:beforeAutospacing="1" w:after="100" w:afterAutospacing="1"/>
        <w:contextualSpacing/>
        <w:mirrorIndents/>
        <w:rPr>
          <w:rFonts w:eastAsiaTheme="minorHAnsi" w:cs="Arial"/>
          <w:color w:val="000000"/>
          <w:lang w:val="es-ES" w:eastAsia="en-US"/>
        </w:rPr>
      </w:pPr>
    </w:p>
    <w:p w:rsidR="009D1513" w:rsidRPr="00533097" w:rsidRDefault="009D1513" w:rsidP="00533097">
      <w:pPr>
        <w:autoSpaceDE w:val="0"/>
        <w:autoSpaceDN w:val="0"/>
        <w:adjustRightInd w:val="0"/>
        <w:spacing w:after="0"/>
        <w:contextualSpacing/>
        <w:rPr>
          <w:rFonts w:cs="Arial"/>
          <w:lang w:val="es-ES"/>
        </w:rPr>
      </w:pPr>
      <w:r w:rsidRPr="00533097">
        <w:rPr>
          <w:rFonts w:cs="Arial"/>
          <w:lang w:val="es-ES"/>
        </w:rPr>
        <w:t xml:space="preserve">El objetivo de este  informe es </w:t>
      </w:r>
      <w:r w:rsidRPr="00533097">
        <w:rPr>
          <w:rFonts w:eastAsiaTheme="minorHAnsi" w:cs="Arial"/>
          <w:lang w:val="es-ES" w:eastAsia="en-US"/>
        </w:rPr>
        <w:t xml:space="preserve">evaluar si los componentes  del Modelo de Control Interno MECI 2017  están presentes, funcionando y operando de manera integrada en </w:t>
      </w:r>
      <w:r w:rsidR="00B75B0F">
        <w:rPr>
          <w:rFonts w:eastAsiaTheme="minorHAnsi" w:cs="Arial"/>
          <w:lang w:val="es-ES" w:eastAsia="en-US"/>
        </w:rPr>
        <w:t>el IDIGER.</w:t>
      </w:r>
    </w:p>
    <w:p w:rsidR="009D1513" w:rsidRPr="00533097" w:rsidRDefault="009D1513" w:rsidP="00533097">
      <w:pPr>
        <w:shd w:val="clear" w:color="auto" w:fill="FFFFFF"/>
        <w:spacing w:before="100" w:beforeAutospacing="1" w:after="100" w:afterAutospacing="1"/>
        <w:contextualSpacing/>
        <w:mirrorIndents/>
        <w:rPr>
          <w:rFonts w:eastAsiaTheme="minorHAnsi" w:cs="Arial"/>
          <w:bCs/>
          <w:lang w:val="es-ES" w:eastAsia="en-US"/>
        </w:rPr>
      </w:pPr>
    </w:p>
    <w:p w:rsidR="000D42B0" w:rsidRPr="00533097" w:rsidRDefault="009D1513" w:rsidP="00533097">
      <w:pPr>
        <w:shd w:val="clear" w:color="auto" w:fill="FFFFFF"/>
        <w:spacing w:before="100" w:beforeAutospacing="1" w:after="100" w:afterAutospacing="1"/>
        <w:contextualSpacing/>
        <w:mirrorIndents/>
        <w:rPr>
          <w:rFonts w:cs="Arial"/>
        </w:rPr>
      </w:pPr>
      <w:r w:rsidRPr="00533097">
        <w:rPr>
          <w:rFonts w:eastAsiaTheme="minorHAnsi" w:cs="Arial"/>
          <w:bCs/>
          <w:lang w:val="es-ES" w:eastAsia="en-US"/>
        </w:rPr>
        <w:t xml:space="preserve">Para realizar esta evaluación se utilizó una herramienta –cuestionario </w:t>
      </w:r>
      <w:r w:rsidRPr="00533097">
        <w:rPr>
          <w:rFonts w:cs="Arial"/>
        </w:rPr>
        <w:t>la cual permitió visualizar el nivel de madurez del</w:t>
      </w:r>
      <w:r w:rsidR="00B75B0F">
        <w:rPr>
          <w:rFonts w:cs="Arial"/>
        </w:rPr>
        <w:t xml:space="preserve"> SCI del IDIGER y su operación en el marco del MIPG v2.</w:t>
      </w:r>
    </w:p>
    <w:p w:rsidR="009D1513" w:rsidRPr="00533097" w:rsidRDefault="009D1513" w:rsidP="00533097">
      <w:pPr>
        <w:shd w:val="clear" w:color="auto" w:fill="FFFFFF"/>
        <w:spacing w:before="100" w:beforeAutospacing="1" w:after="100" w:afterAutospacing="1"/>
        <w:contextualSpacing/>
        <w:mirrorIndents/>
        <w:rPr>
          <w:rFonts w:cs="Arial"/>
        </w:rPr>
      </w:pPr>
    </w:p>
    <w:p w:rsidR="009D1513" w:rsidRPr="00533097" w:rsidRDefault="009D1513" w:rsidP="00533097">
      <w:pPr>
        <w:autoSpaceDE w:val="0"/>
        <w:autoSpaceDN w:val="0"/>
        <w:adjustRightInd w:val="0"/>
        <w:spacing w:after="0"/>
        <w:contextualSpacing/>
        <w:rPr>
          <w:rFonts w:cs="Arial"/>
        </w:rPr>
      </w:pPr>
      <w:r w:rsidRPr="00533097">
        <w:rPr>
          <w:rFonts w:cs="Arial"/>
        </w:rPr>
        <w:t>Para evaluar las respuestas del cuestionario y de las evidencias correspondientes, se han determinado parámetros cualitativos para el análisis de la información obtenida para obtener  el puntaje total o diagnóstico correspondiente al SCI.</w:t>
      </w:r>
    </w:p>
    <w:p w:rsidR="009D1513" w:rsidRPr="00533097" w:rsidRDefault="009D1513" w:rsidP="00533097">
      <w:pPr>
        <w:autoSpaceDE w:val="0"/>
        <w:autoSpaceDN w:val="0"/>
        <w:adjustRightInd w:val="0"/>
        <w:spacing w:after="0"/>
        <w:contextualSpacing/>
        <w:rPr>
          <w:rFonts w:cs="Arial"/>
        </w:rPr>
      </w:pPr>
    </w:p>
    <w:p w:rsidR="009D1513" w:rsidRPr="00533097" w:rsidRDefault="009D1513" w:rsidP="00533097">
      <w:pPr>
        <w:shd w:val="clear" w:color="auto" w:fill="FFFFFF"/>
        <w:spacing w:before="100" w:beforeAutospacing="1" w:after="100" w:afterAutospacing="1"/>
        <w:contextualSpacing/>
        <w:mirrorIndents/>
        <w:rPr>
          <w:rFonts w:cs="Arial"/>
        </w:rPr>
      </w:pPr>
      <w:r w:rsidRPr="00533097">
        <w:rPr>
          <w:rFonts w:cs="Arial"/>
        </w:rPr>
        <w:t>Para la aplicación de estos criterios de valoración es necesario contrastar las respuestas del cuestionario y las evidencias proporcionadas como soporte</w:t>
      </w:r>
      <w:r w:rsidR="00AB6B10" w:rsidRPr="00533097">
        <w:rPr>
          <w:rFonts w:cs="Arial"/>
        </w:rPr>
        <w:t xml:space="preserve">, las cuales fueron tomadas de las comunicaciones </w:t>
      </w:r>
      <w:r w:rsidR="004A3D2E" w:rsidRPr="00533097">
        <w:rPr>
          <w:rFonts w:cs="Arial"/>
        </w:rPr>
        <w:t>por correo institucional;</w:t>
      </w:r>
      <w:r w:rsidR="00AB6B10" w:rsidRPr="00533097">
        <w:rPr>
          <w:rFonts w:cs="Arial"/>
        </w:rPr>
        <w:t xml:space="preserve"> de la página web e intranet del IDIGER y de soportes solicitados y remitidos por las Oficinas de Planeación</w:t>
      </w:r>
      <w:r w:rsidR="004A3D2E" w:rsidRPr="00533097">
        <w:rPr>
          <w:rFonts w:cs="Arial"/>
        </w:rPr>
        <w:t xml:space="preserve">; </w:t>
      </w:r>
      <w:r w:rsidR="00AB6B10" w:rsidRPr="00533097">
        <w:rPr>
          <w:rFonts w:cs="Arial"/>
        </w:rPr>
        <w:t>TICs</w:t>
      </w:r>
      <w:r w:rsidR="004A3D2E" w:rsidRPr="00533097">
        <w:rPr>
          <w:rFonts w:cs="Arial"/>
        </w:rPr>
        <w:t>;</w:t>
      </w:r>
      <w:r w:rsidR="00AB6B10" w:rsidRPr="00533097">
        <w:rPr>
          <w:rFonts w:cs="Arial"/>
        </w:rPr>
        <w:t xml:space="preserve"> </w:t>
      </w:r>
      <w:r w:rsidR="004A3D2E" w:rsidRPr="00533097">
        <w:rPr>
          <w:rFonts w:cs="Arial"/>
        </w:rPr>
        <w:t>Subdirección Corporativa</w:t>
      </w:r>
      <w:r w:rsidR="00780C43" w:rsidRPr="00533097">
        <w:rPr>
          <w:rFonts w:cs="Arial"/>
        </w:rPr>
        <w:t xml:space="preserve">; </w:t>
      </w:r>
      <w:r w:rsidR="00F513D6">
        <w:rPr>
          <w:rFonts w:cs="Arial"/>
        </w:rPr>
        <w:t xml:space="preserve"> Comunicaciones</w:t>
      </w:r>
      <w:r w:rsidR="004A3D2E" w:rsidRPr="00533097">
        <w:rPr>
          <w:rFonts w:cs="Arial"/>
        </w:rPr>
        <w:t xml:space="preserve"> </w:t>
      </w:r>
      <w:r w:rsidR="00780C43" w:rsidRPr="00533097">
        <w:rPr>
          <w:rFonts w:cs="Arial"/>
        </w:rPr>
        <w:t>y Jurídica.</w:t>
      </w:r>
    </w:p>
    <w:p w:rsidR="004A3D2E" w:rsidRPr="00533097" w:rsidRDefault="004A3D2E" w:rsidP="00533097">
      <w:pPr>
        <w:shd w:val="clear" w:color="auto" w:fill="FFFFFF"/>
        <w:spacing w:before="100" w:beforeAutospacing="1" w:after="100" w:afterAutospacing="1"/>
        <w:contextualSpacing/>
        <w:mirrorIndents/>
        <w:rPr>
          <w:rFonts w:cs="Arial"/>
        </w:rPr>
      </w:pPr>
    </w:p>
    <w:p w:rsidR="0054020C" w:rsidRDefault="0092451D" w:rsidP="00DF7963">
      <w:pPr>
        <w:pStyle w:val="Ttulo1"/>
        <w:numPr>
          <w:ilvl w:val="0"/>
          <w:numId w:val="1"/>
        </w:numPr>
        <w:jc w:val="center"/>
        <w:rPr>
          <w:b/>
        </w:rPr>
      </w:pPr>
      <w:bookmarkStart w:id="1" w:name="_Toc529543526"/>
      <w:r w:rsidRPr="00DF7963">
        <w:rPr>
          <w:b/>
        </w:rPr>
        <w:t>DESARROLLO</w:t>
      </w:r>
      <w:bookmarkEnd w:id="1"/>
    </w:p>
    <w:p w:rsidR="00DF7963" w:rsidRPr="00DF7963" w:rsidRDefault="00DF7963" w:rsidP="00DF7963"/>
    <w:p w:rsidR="00CD7BE3" w:rsidRPr="00533097" w:rsidRDefault="00A0333C" w:rsidP="000C6593">
      <w:pPr>
        <w:pStyle w:val="Ttulo2"/>
        <w:numPr>
          <w:ilvl w:val="1"/>
          <w:numId w:val="1"/>
        </w:numPr>
        <w:contextualSpacing/>
        <w:rPr>
          <w:rFonts w:eastAsiaTheme="minorHAnsi" w:cs="Arial"/>
          <w:b/>
          <w:sz w:val="22"/>
          <w:szCs w:val="22"/>
          <w:lang w:val="es-ES" w:eastAsia="en-US"/>
        </w:rPr>
      </w:pPr>
      <w:bookmarkStart w:id="2" w:name="_Toc529543527"/>
      <w:r w:rsidRPr="00533097">
        <w:rPr>
          <w:rFonts w:eastAsiaTheme="minorHAnsi" w:cs="Arial"/>
          <w:b/>
          <w:sz w:val="22"/>
          <w:szCs w:val="22"/>
          <w:lang w:val="es-ES" w:eastAsia="en-US"/>
        </w:rPr>
        <w:t>AMBIENTE DE CONTROL</w:t>
      </w:r>
      <w:bookmarkEnd w:id="2"/>
    </w:p>
    <w:p w:rsidR="00780C43" w:rsidRPr="00533097" w:rsidRDefault="00780C43" w:rsidP="00B96236">
      <w:pPr>
        <w:pStyle w:val="Ttulo3"/>
        <w:numPr>
          <w:ilvl w:val="0"/>
          <w:numId w:val="13"/>
        </w:numPr>
        <w:contextualSpacing/>
        <w:rPr>
          <w:rFonts w:eastAsiaTheme="minorHAnsi" w:cs="Arial"/>
          <w:sz w:val="22"/>
          <w:szCs w:val="22"/>
          <w:lang w:val="es-ES" w:eastAsia="en-US"/>
        </w:rPr>
      </w:pPr>
      <w:bookmarkStart w:id="3" w:name="_Toc529543528"/>
      <w:r w:rsidRPr="00533097">
        <w:rPr>
          <w:rFonts w:cs="Arial"/>
          <w:sz w:val="22"/>
          <w:szCs w:val="22"/>
          <w:lang w:val="es-ES" w:eastAsia="en-US"/>
        </w:rPr>
        <w:t>Principio 1: La organización demuestra compromiso con la integridad y los valores éticos</w:t>
      </w:r>
      <w:bookmarkEnd w:id="3"/>
    </w:p>
    <w:p w:rsidR="00A0333C" w:rsidRPr="00533097" w:rsidRDefault="00780C43" w:rsidP="00B96236">
      <w:pPr>
        <w:pStyle w:val="Ttulo3"/>
        <w:numPr>
          <w:ilvl w:val="0"/>
          <w:numId w:val="13"/>
        </w:numPr>
        <w:contextualSpacing/>
        <w:rPr>
          <w:rFonts w:eastAsiaTheme="minorHAnsi" w:cs="Arial"/>
          <w:bCs/>
          <w:sz w:val="22"/>
          <w:szCs w:val="22"/>
          <w:lang w:val="es-ES" w:eastAsia="en-US"/>
        </w:rPr>
      </w:pPr>
      <w:bookmarkStart w:id="4" w:name="_Toc529543529"/>
      <w:r w:rsidRPr="00533097">
        <w:rPr>
          <w:rFonts w:eastAsiaTheme="minorHAnsi" w:cs="Arial"/>
          <w:bCs/>
          <w:sz w:val="22"/>
          <w:szCs w:val="22"/>
          <w:lang w:val="es-ES" w:eastAsia="en-US"/>
        </w:rPr>
        <w:t>1ª. Dimensión: Talento Humano</w:t>
      </w:r>
      <w:r w:rsidR="006866FD" w:rsidRPr="00533097">
        <w:rPr>
          <w:rFonts w:eastAsiaTheme="minorHAnsi" w:cs="Arial"/>
          <w:bCs/>
          <w:sz w:val="22"/>
          <w:szCs w:val="22"/>
          <w:lang w:val="es-ES" w:eastAsia="en-US"/>
        </w:rPr>
        <w:t xml:space="preserve">: </w:t>
      </w:r>
      <w:r w:rsidR="00652F15" w:rsidRPr="00533097">
        <w:rPr>
          <w:rFonts w:eastAsiaTheme="minorHAnsi" w:cs="Arial"/>
          <w:bCs/>
          <w:sz w:val="22"/>
          <w:szCs w:val="22"/>
          <w:lang w:val="es-ES" w:eastAsia="en-US"/>
        </w:rPr>
        <w:t xml:space="preserve">En desarrollo de </w:t>
      </w:r>
      <w:r w:rsidR="006866FD" w:rsidRPr="00533097">
        <w:rPr>
          <w:rFonts w:eastAsiaTheme="minorHAnsi" w:cs="Arial"/>
          <w:bCs/>
          <w:sz w:val="22"/>
          <w:szCs w:val="22"/>
          <w:lang w:val="es-ES" w:eastAsia="en-US"/>
        </w:rPr>
        <w:t>Política Integridad.</w:t>
      </w:r>
      <w:bookmarkEnd w:id="4"/>
    </w:p>
    <w:p w:rsidR="007C22E6" w:rsidRPr="00533097" w:rsidRDefault="005C0C5F" w:rsidP="00B96236">
      <w:pPr>
        <w:pStyle w:val="Ttulo3"/>
        <w:numPr>
          <w:ilvl w:val="0"/>
          <w:numId w:val="13"/>
        </w:numPr>
        <w:contextualSpacing/>
        <w:rPr>
          <w:rFonts w:eastAsiaTheme="minorHAnsi" w:cs="Arial"/>
          <w:bCs/>
          <w:sz w:val="22"/>
          <w:szCs w:val="22"/>
          <w:lang w:val="es-ES" w:eastAsia="en-US"/>
        </w:rPr>
      </w:pPr>
      <w:bookmarkStart w:id="5" w:name="_Toc529543530"/>
      <w:r w:rsidRPr="00533097">
        <w:rPr>
          <w:rFonts w:eastAsiaTheme="minorHAnsi" w:cs="Arial"/>
          <w:bCs/>
          <w:sz w:val="22"/>
          <w:szCs w:val="22"/>
          <w:lang w:val="es-ES" w:eastAsia="en-US"/>
        </w:rPr>
        <w:t>2ª. Dimensión: Direccionamiento Estratégico y Planeación: En desarrollo de Política Integridad</w:t>
      </w:r>
      <w:bookmarkEnd w:id="5"/>
    </w:p>
    <w:p w:rsidR="005C0C5F" w:rsidRPr="00533097" w:rsidRDefault="005C0C5F" w:rsidP="00533097">
      <w:pPr>
        <w:contextualSpacing/>
        <w:rPr>
          <w:rFonts w:cs="Arial"/>
          <w:lang w:val="es-ES" w:eastAsia="en-US"/>
        </w:rPr>
      </w:pPr>
    </w:p>
    <w:p w:rsidR="006866FD" w:rsidRPr="00533097" w:rsidRDefault="006866FD" w:rsidP="00533097">
      <w:pPr>
        <w:contextualSpacing/>
        <w:rPr>
          <w:rFonts w:eastAsiaTheme="minorHAnsi" w:cs="Arial"/>
          <w:lang w:val="es-ES" w:eastAsia="en-US"/>
        </w:rPr>
      </w:pPr>
      <w:r w:rsidRPr="00533097">
        <w:rPr>
          <w:rFonts w:eastAsiaTheme="minorHAnsi" w:cs="Arial"/>
          <w:lang w:val="es-ES" w:eastAsia="en-US"/>
        </w:rPr>
        <w:t xml:space="preserve">Desde la Línea estratégica de defensa se ha adoptado el Código de Integridad para el servidor público, también se incluye en los contratos de prestación de servicios una clausula sobre el Código de Integridad y el compromiso con los valores ahí establecidos </w:t>
      </w:r>
    </w:p>
    <w:p w:rsidR="00EB5F63" w:rsidRPr="00533097" w:rsidRDefault="00EB5F63" w:rsidP="00533097">
      <w:pPr>
        <w:contextualSpacing/>
        <w:rPr>
          <w:rFonts w:eastAsiaTheme="minorHAnsi" w:cs="Arial"/>
          <w:lang w:val="es-ES" w:eastAsia="en-US"/>
        </w:rPr>
      </w:pPr>
      <w:r w:rsidRPr="00533097">
        <w:rPr>
          <w:rFonts w:eastAsiaTheme="minorHAnsi" w:cs="Arial"/>
          <w:lang w:val="es-ES" w:eastAsia="en-US"/>
        </w:rPr>
        <w:t xml:space="preserve"> </w:t>
      </w:r>
    </w:p>
    <w:p w:rsidR="00EB5F63" w:rsidRPr="00533097" w:rsidRDefault="00EB5F63" w:rsidP="00533097">
      <w:pPr>
        <w:contextualSpacing/>
        <w:rPr>
          <w:rFonts w:eastAsiaTheme="minorHAnsi" w:cs="Arial"/>
          <w:lang w:val="es-ES" w:eastAsia="en-US"/>
        </w:rPr>
      </w:pPr>
      <w:r w:rsidRPr="00533097">
        <w:rPr>
          <w:rFonts w:eastAsiaTheme="minorHAnsi" w:cs="Arial"/>
          <w:lang w:val="es-ES" w:eastAsia="en-US"/>
        </w:rPr>
        <w:t xml:space="preserve">Para todos los servidores públicos del IDIGER se comunicó la siguiente información sobre el Código de Integridad </w:t>
      </w:r>
    </w:p>
    <w:p w:rsidR="00EB5F63" w:rsidRPr="00533097" w:rsidRDefault="00EB5F63" w:rsidP="00B96236">
      <w:pPr>
        <w:pStyle w:val="Prrafodelista"/>
        <w:numPr>
          <w:ilvl w:val="0"/>
          <w:numId w:val="26"/>
        </w:numPr>
        <w:spacing w:after="0"/>
        <w:jc w:val="left"/>
        <w:rPr>
          <w:rFonts w:eastAsia="Times New Roman" w:cs="Arial"/>
          <w:color w:val="000000"/>
        </w:rPr>
      </w:pPr>
      <w:r w:rsidRPr="00533097">
        <w:rPr>
          <w:rFonts w:eastAsia="Times New Roman" w:cs="Arial"/>
          <w:color w:val="000000"/>
        </w:rPr>
        <w:t>A través de sketch realizado por parte de los gestores de integridad en cada una de las dependencias del IDIGER en el mes de agosto de 2018</w:t>
      </w:r>
    </w:p>
    <w:p w:rsidR="00EB5F63" w:rsidRPr="00533097" w:rsidRDefault="00EB5F63" w:rsidP="00B96236">
      <w:pPr>
        <w:pStyle w:val="Prrafodelista"/>
        <w:numPr>
          <w:ilvl w:val="0"/>
          <w:numId w:val="26"/>
        </w:numPr>
        <w:spacing w:after="0"/>
        <w:jc w:val="left"/>
        <w:rPr>
          <w:rFonts w:eastAsia="Times New Roman" w:cs="Arial"/>
          <w:color w:val="000000"/>
        </w:rPr>
      </w:pPr>
      <w:r w:rsidRPr="00533097">
        <w:rPr>
          <w:rFonts w:eastAsia="Times New Roman" w:cs="Arial"/>
          <w:color w:val="000000"/>
        </w:rPr>
        <w:t>Mediante el Boletín semanal del IDIGER en el mes de agosto de 2018</w:t>
      </w:r>
    </w:p>
    <w:p w:rsidR="00EB5F63" w:rsidRPr="00533097" w:rsidRDefault="00EB5F63" w:rsidP="00B96236">
      <w:pPr>
        <w:pStyle w:val="m-6621178307592941560m5297798758246034961gmail-m-7236412273190788529gmail-msolistparagraph"/>
        <w:numPr>
          <w:ilvl w:val="0"/>
          <w:numId w:val="26"/>
        </w:numPr>
        <w:shd w:val="clear" w:color="auto" w:fill="FFFFFF"/>
        <w:spacing w:before="0" w:beforeAutospacing="0" w:after="0" w:afterAutospacing="0"/>
        <w:contextualSpacing/>
        <w:jc w:val="both"/>
        <w:rPr>
          <w:rFonts w:ascii="Arial" w:hAnsi="Arial" w:cs="Arial"/>
          <w:color w:val="222222"/>
          <w:sz w:val="22"/>
          <w:szCs w:val="22"/>
        </w:rPr>
      </w:pPr>
      <w:r w:rsidRPr="00533097">
        <w:rPr>
          <w:rFonts w:ascii="Arial" w:hAnsi="Arial" w:cs="Arial"/>
          <w:color w:val="222222"/>
          <w:sz w:val="22"/>
          <w:szCs w:val="22"/>
        </w:rPr>
        <w:t>A través de correo institucional el 7 de septiembre de 2018</w:t>
      </w:r>
    </w:p>
    <w:p w:rsidR="00EB5F63" w:rsidRPr="00533097" w:rsidRDefault="00EB5F63" w:rsidP="00533097">
      <w:pPr>
        <w:contextualSpacing/>
        <w:rPr>
          <w:rFonts w:eastAsiaTheme="minorHAnsi" w:cs="Arial"/>
          <w:lang w:eastAsia="en-US"/>
        </w:rPr>
      </w:pPr>
    </w:p>
    <w:p w:rsidR="006866FD" w:rsidRPr="00533097" w:rsidRDefault="006866FD" w:rsidP="00533097">
      <w:pPr>
        <w:contextualSpacing/>
        <w:rPr>
          <w:rFonts w:eastAsiaTheme="minorHAnsi" w:cs="Arial"/>
          <w:lang w:val="es-ES" w:eastAsia="en-US"/>
        </w:rPr>
      </w:pPr>
      <w:r w:rsidRPr="00533097">
        <w:rPr>
          <w:rFonts w:eastAsiaTheme="minorHAnsi" w:cs="Arial"/>
          <w:lang w:val="es-ES" w:eastAsia="en-US"/>
        </w:rPr>
        <w:t xml:space="preserve">No se </w:t>
      </w:r>
      <w:r w:rsidR="00B75B0F">
        <w:rPr>
          <w:rFonts w:eastAsiaTheme="minorHAnsi" w:cs="Arial"/>
          <w:lang w:val="es-ES" w:eastAsia="en-US"/>
        </w:rPr>
        <w:t xml:space="preserve">identifican </w:t>
      </w:r>
      <w:r w:rsidRPr="00533097">
        <w:rPr>
          <w:rFonts w:eastAsiaTheme="minorHAnsi" w:cs="Arial"/>
          <w:lang w:val="es-ES" w:eastAsia="en-US"/>
        </w:rPr>
        <w:t>controles sobre el conocimiento y compromiso con los valores éticos desde la primera y segunda línea de defensa</w:t>
      </w:r>
      <w:r w:rsidR="00B75B0F">
        <w:rPr>
          <w:rFonts w:eastAsiaTheme="minorHAnsi" w:cs="Arial"/>
          <w:lang w:val="es-ES" w:eastAsia="en-US"/>
        </w:rPr>
        <w:t>. El diseño de estos se encuentra en desarrollo.</w:t>
      </w:r>
    </w:p>
    <w:p w:rsidR="006866FD" w:rsidRPr="00533097" w:rsidRDefault="00533097" w:rsidP="00B96236">
      <w:pPr>
        <w:pStyle w:val="Ttulo3"/>
        <w:numPr>
          <w:ilvl w:val="0"/>
          <w:numId w:val="24"/>
        </w:numPr>
        <w:contextualSpacing/>
        <w:rPr>
          <w:rFonts w:eastAsiaTheme="minorHAnsi" w:cs="Arial"/>
          <w:sz w:val="22"/>
          <w:szCs w:val="22"/>
          <w:lang w:val="es-ES" w:eastAsia="en-US"/>
        </w:rPr>
      </w:pPr>
      <w:bookmarkStart w:id="6" w:name="_Toc529543531"/>
      <w:r w:rsidRPr="00533097">
        <w:rPr>
          <w:rFonts w:eastAsiaTheme="minorHAnsi" w:cs="Arial"/>
          <w:sz w:val="22"/>
          <w:szCs w:val="22"/>
          <w:lang w:val="es-ES" w:eastAsia="en-US"/>
        </w:rPr>
        <w:t xml:space="preserve">Principio 2: </w:t>
      </w:r>
      <w:r w:rsidR="006866FD" w:rsidRPr="00533097">
        <w:rPr>
          <w:rFonts w:eastAsiaTheme="minorHAnsi" w:cs="Arial"/>
          <w:sz w:val="22"/>
          <w:szCs w:val="22"/>
          <w:lang w:val="es-ES" w:eastAsia="en-US"/>
        </w:rPr>
        <w:t>El órgano de gobierno demuestra independencia de la dirección y supervisa el desempeño del sistema de control interno</w:t>
      </w:r>
      <w:bookmarkEnd w:id="6"/>
    </w:p>
    <w:p w:rsidR="006866FD" w:rsidRPr="00533097" w:rsidRDefault="006866FD" w:rsidP="00B96236">
      <w:pPr>
        <w:pStyle w:val="Ttulo3"/>
        <w:numPr>
          <w:ilvl w:val="0"/>
          <w:numId w:val="24"/>
        </w:numPr>
        <w:contextualSpacing/>
        <w:rPr>
          <w:rFonts w:eastAsiaTheme="minorHAnsi" w:cs="Arial"/>
          <w:bCs/>
          <w:sz w:val="22"/>
          <w:szCs w:val="22"/>
          <w:lang w:val="es-ES" w:eastAsia="en-US"/>
        </w:rPr>
      </w:pPr>
      <w:bookmarkStart w:id="7" w:name="_Toc529543532"/>
      <w:r w:rsidRPr="00533097">
        <w:rPr>
          <w:rFonts w:eastAsiaTheme="minorHAnsi" w:cs="Arial"/>
          <w:bCs/>
          <w:sz w:val="22"/>
          <w:szCs w:val="22"/>
          <w:lang w:val="es-ES" w:eastAsia="en-US"/>
        </w:rPr>
        <w:t>2ª. Dimensión: Direccionamiento Estratégico y Planeación</w:t>
      </w:r>
      <w:r w:rsidR="00314F92" w:rsidRPr="00533097">
        <w:rPr>
          <w:rFonts w:eastAsiaTheme="minorHAnsi" w:cs="Arial"/>
          <w:bCs/>
          <w:sz w:val="22"/>
          <w:szCs w:val="22"/>
          <w:lang w:val="es-ES" w:eastAsia="en-US"/>
        </w:rPr>
        <w:t>:</w:t>
      </w:r>
      <w:r w:rsidR="00E0342E" w:rsidRPr="00533097">
        <w:rPr>
          <w:rFonts w:eastAsiaTheme="minorHAnsi" w:cs="Arial"/>
          <w:bCs/>
          <w:sz w:val="22"/>
          <w:szCs w:val="22"/>
          <w:lang w:val="es-ES" w:eastAsia="en-US"/>
        </w:rPr>
        <w:t xml:space="preserve"> </w:t>
      </w:r>
      <w:r w:rsidR="00652F15" w:rsidRPr="00533097">
        <w:rPr>
          <w:rFonts w:eastAsiaTheme="minorHAnsi" w:cs="Arial"/>
          <w:bCs/>
          <w:sz w:val="22"/>
          <w:szCs w:val="22"/>
          <w:lang w:val="es-ES" w:eastAsia="en-US"/>
        </w:rPr>
        <w:t xml:space="preserve">En desarrollo de </w:t>
      </w:r>
      <w:r w:rsidR="00E0342E" w:rsidRPr="00533097">
        <w:rPr>
          <w:rFonts w:eastAsiaTheme="minorHAnsi" w:cs="Arial"/>
          <w:bCs/>
          <w:sz w:val="22"/>
          <w:szCs w:val="22"/>
          <w:lang w:val="es-ES" w:eastAsia="en-US"/>
        </w:rPr>
        <w:t>Política Integridad</w:t>
      </w:r>
      <w:bookmarkEnd w:id="7"/>
    </w:p>
    <w:p w:rsidR="00314F92" w:rsidRPr="00533097" w:rsidRDefault="00314F92" w:rsidP="00533097">
      <w:pPr>
        <w:contextualSpacing/>
        <w:rPr>
          <w:rFonts w:cs="Arial"/>
          <w:lang w:val="es-ES" w:eastAsia="en-US"/>
        </w:rPr>
      </w:pPr>
    </w:p>
    <w:p w:rsidR="00E0342E" w:rsidRPr="00533097" w:rsidRDefault="007A151C" w:rsidP="00533097">
      <w:pPr>
        <w:contextualSpacing/>
        <w:rPr>
          <w:rFonts w:eastAsiaTheme="minorHAnsi" w:cs="Arial"/>
          <w:lang w:val="es-ES" w:eastAsia="en-US"/>
        </w:rPr>
      </w:pPr>
      <w:r w:rsidRPr="00533097">
        <w:rPr>
          <w:rFonts w:eastAsiaTheme="minorHAnsi" w:cs="Arial"/>
          <w:lang w:val="es-ES" w:eastAsia="en-US"/>
        </w:rPr>
        <w:t>El Articulo 5 del Decreto 173 de 201</w:t>
      </w:r>
      <w:r w:rsidR="000864BE" w:rsidRPr="00533097">
        <w:rPr>
          <w:rFonts w:eastAsiaTheme="minorHAnsi" w:cs="Arial"/>
          <w:lang w:val="es-ES" w:eastAsia="en-US"/>
        </w:rPr>
        <w:t xml:space="preserve">4 establece que “la Dirección del Instituto Distrital de Gestión de Riesgos y Cambio Climático-IDIGER- estará  a cargo del Consejo Directivo  y del Director General…”.  También el Idiger cuenta con el Comité Institucional de Coordinación de Control Interno el cual actúa como máximo órgano de la entidad en materia de consulta, coordinación, asesoría y evaluación en materia de Control Interno, el cual se reunió el 3 y el 27  de agosto de 2018, en lo que se refiere al periodo de análisis </w:t>
      </w:r>
      <w:r w:rsidR="00633188" w:rsidRPr="00533097">
        <w:rPr>
          <w:rFonts w:eastAsiaTheme="minorHAnsi" w:cs="Arial"/>
          <w:lang w:val="es-ES" w:eastAsia="en-US"/>
        </w:rPr>
        <w:t>de este informe.</w:t>
      </w:r>
    </w:p>
    <w:p w:rsidR="00633188" w:rsidRPr="00533097" w:rsidRDefault="00633188" w:rsidP="00533097">
      <w:pPr>
        <w:contextualSpacing/>
        <w:rPr>
          <w:rFonts w:eastAsiaTheme="minorHAnsi" w:cs="Arial"/>
          <w:lang w:val="es-ES" w:eastAsia="en-US"/>
        </w:rPr>
      </w:pPr>
    </w:p>
    <w:p w:rsidR="00633188" w:rsidRPr="00533097" w:rsidRDefault="00633188" w:rsidP="00533097">
      <w:pPr>
        <w:contextualSpacing/>
        <w:rPr>
          <w:rFonts w:eastAsiaTheme="minorHAnsi" w:cs="Arial"/>
          <w:lang w:val="es-ES" w:eastAsia="en-US"/>
        </w:rPr>
      </w:pPr>
      <w:r w:rsidRPr="00533097">
        <w:rPr>
          <w:rFonts w:eastAsiaTheme="minorHAnsi" w:cs="Arial"/>
          <w:lang w:val="es-ES" w:eastAsia="en-US"/>
        </w:rPr>
        <w:t xml:space="preserve">Desde la Línea estratégica de defensa se expidieron las normas citadas y </w:t>
      </w:r>
      <w:r w:rsidR="00E85676" w:rsidRPr="00533097">
        <w:rPr>
          <w:rFonts w:eastAsiaTheme="minorHAnsi" w:cs="Arial"/>
          <w:lang w:val="es-ES" w:eastAsia="en-US"/>
        </w:rPr>
        <w:t>se realizaron las reuniones tanto del Consejo como del Comité, cuyo desarrollo lleva directrices hacia la primera y segunda línea de defensa.</w:t>
      </w:r>
    </w:p>
    <w:p w:rsidR="008B2864" w:rsidRPr="00533097" w:rsidRDefault="008B2864" w:rsidP="00533097">
      <w:pPr>
        <w:contextualSpacing/>
        <w:rPr>
          <w:rFonts w:eastAsiaTheme="minorHAnsi" w:cs="Arial"/>
          <w:lang w:val="es-ES" w:eastAsia="en-US"/>
        </w:rPr>
      </w:pPr>
    </w:p>
    <w:p w:rsidR="005C0C5F" w:rsidRPr="00533097" w:rsidRDefault="005C0C5F" w:rsidP="00533097">
      <w:pPr>
        <w:contextualSpacing/>
        <w:rPr>
          <w:rFonts w:eastAsiaTheme="minorHAnsi" w:cs="Arial"/>
          <w:lang w:val="es-ES" w:eastAsia="en-US"/>
        </w:rPr>
      </w:pPr>
      <w:r w:rsidRPr="00533097">
        <w:rPr>
          <w:rFonts w:eastAsiaTheme="minorHAnsi" w:cs="Arial"/>
          <w:lang w:val="es-ES" w:eastAsia="en-US"/>
        </w:rPr>
        <w:t xml:space="preserve">En cumplimiento de la Ley 1474 el </w:t>
      </w:r>
      <w:r w:rsidR="00B75B0F" w:rsidRPr="00533097">
        <w:rPr>
          <w:rFonts w:eastAsiaTheme="minorHAnsi" w:cs="Arial"/>
          <w:lang w:val="es-ES" w:eastAsia="en-US"/>
        </w:rPr>
        <w:t xml:space="preserve">IDIGER </w:t>
      </w:r>
      <w:r w:rsidRPr="00533097">
        <w:rPr>
          <w:rFonts w:eastAsiaTheme="minorHAnsi" w:cs="Arial"/>
          <w:lang w:val="es-ES" w:eastAsia="en-US"/>
        </w:rPr>
        <w:t>formulo su Plan Anticorrupción y atención al ciudadano el cual  se ha modificado en dos ocasiones a solicitud de la segunda línea de defensa</w:t>
      </w:r>
      <w:r w:rsidR="008B2864" w:rsidRPr="00533097">
        <w:rPr>
          <w:rFonts w:eastAsiaTheme="minorHAnsi" w:cs="Arial"/>
          <w:lang w:val="es-ES" w:eastAsia="en-US"/>
        </w:rPr>
        <w:t xml:space="preserve"> resultado del autocontrol desde la primera línea de defensa.</w:t>
      </w:r>
    </w:p>
    <w:p w:rsidR="000864BE" w:rsidRPr="00533097" w:rsidRDefault="000864BE" w:rsidP="00B96236">
      <w:pPr>
        <w:pStyle w:val="Ttulo3"/>
        <w:numPr>
          <w:ilvl w:val="0"/>
          <w:numId w:val="14"/>
        </w:numPr>
        <w:contextualSpacing/>
        <w:rPr>
          <w:rFonts w:eastAsiaTheme="minorHAnsi" w:cs="Arial"/>
          <w:sz w:val="22"/>
          <w:szCs w:val="22"/>
          <w:lang w:val="es-ES" w:eastAsia="en-US"/>
        </w:rPr>
      </w:pPr>
      <w:bookmarkStart w:id="8" w:name="_Toc529543533"/>
      <w:r w:rsidRPr="00533097">
        <w:rPr>
          <w:rFonts w:eastAsiaTheme="minorHAnsi" w:cs="Arial"/>
          <w:sz w:val="22"/>
          <w:szCs w:val="22"/>
          <w:lang w:val="es-ES" w:eastAsia="en-US"/>
        </w:rPr>
        <w:t>Principio 3: La dirección establece, con la supervisión del órgano de gobierno, las estructuras, líneas de reporte y niveles de autoridad y responsabilidad apropiados para lograr los objetivos</w:t>
      </w:r>
      <w:bookmarkEnd w:id="8"/>
    </w:p>
    <w:p w:rsidR="000864BE" w:rsidRPr="00533097" w:rsidRDefault="000864BE" w:rsidP="00B96236">
      <w:pPr>
        <w:pStyle w:val="Ttulo3"/>
        <w:numPr>
          <w:ilvl w:val="0"/>
          <w:numId w:val="14"/>
        </w:numPr>
        <w:contextualSpacing/>
        <w:rPr>
          <w:rFonts w:eastAsiaTheme="minorHAnsi" w:cs="Arial"/>
          <w:bCs/>
          <w:sz w:val="22"/>
          <w:szCs w:val="22"/>
          <w:lang w:val="es-ES" w:eastAsia="en-US"/>
        </w:rPr>
      </w:pPr>
      <w:bookmarkStart w:id="9" w:name="_Toc529543534"/>
      <w:r w:rsidRPr="00533097">
        <w:rPr>
          <w:rFonts w:eastAsiaTheme="minorHAnsi" w:cs="Arial"/>
          <w:bCs/>
          <w:sz w:val="22"/>
          <w:szCs w:val="22"/>
          <w:lang w:val="es-ES" w:eastAsia="en-US"/>
        </w:rPr>
        <w:t xml:space="preserve">2ª. Dimensión: Direccionamiento Estratégico y Planeación: </w:t>
      </w:r>
      <w:r w:rsidR="00652F15" w:rsidRPr="00533097">
        <w:rPr>
          <w:rFonts w:eastAsiaTheme="minorHAnsi" w:cs="Arial"/>
          <w:bCs/>
          <w:sz w:val="22"/>
          <w:szCs w:val="22"/>
          <w:lang w:val="es-ES" w:eastAsia="en-US"/>
        </w:rPr>
        <w:t xml:space="preserve">En desarrollo de </w:t>
      </w:r>
      <w:r w:rsidRPr="00533097">
        <w:rPr>
          <w:rFonts w:eastAsiaTheme="minorHAnsi" w:cs="Arial"/>
          <w:bCs/>
          <w:sz w:val="22"/>
          <w:szCs w:val="22"/>
          <w:lang w:val="es-ES" w:eastAsia="en-US"/>
        </w:rPr>
        <w:t>Políticas: Planeación institucional</w:t>
      </w:r>
      <w:r w:rsidR="00633188" w:rsidRPr="00533097">
        <w:rPr>
          <w:rFonts w:eastAsiaTheme="minorHAnsi" w:cs="Arial"/>
          <w:bCs/>
          <w:sz w:val="22"/>
          <w:szCs w:val="22"/>
          <w:lang w:val="es-ES" w:eastAsia="en-US"/>
        </w:rPr>
        <w:t xml:space="preserve"> </w:t>
      </w:r>
      <w:r w:rsidRPr="00533097">
        <w:rPr>
          <w:rFonts w:eastAsiaTheme="minorHAnsi" w:cs="Arial"/>
          <w:bCs/>
          <w:sz w:val="22"/>
          <w:szCs w:val="22"/>
          <w:lang w:val="es-ES" w:eastAsia="en-US"/>
        </w:rPr>
        <w:t xml:space="preserve"> Gestión presupuestal y eficiencia del gasto público</w:t>
      </w:r>
      <w:r w:rsidR="00633188" w:rsidRPr="00533097">
        <w:rPr>
          <w:rFonts w:eastAsiaTheme="minorHAnsi" w:cs="Arial"/>
          <w:bCs/>
          <w:sz w:val="22"/>
          <w:szCs w:val="22"/>
          <w:lang w:val="es-ES" w:eastAsia="en-US"/>
        </w:rPr>
        <w:t xml:space="preserve">, </w:t>
      </w:r>
      <w:r w:rsidRPr="00533097">
        <w:rPr>
          <w:rFonts w:eastAsiaTheme="minorHAnsi" w:cs="Arial"/>
          <w:bCs/>
          <w:sz w:val="22"/>
          <w:szCs w:val="22"/>
          <w:lang w:val="es-ES" w:eastAsia="en-US"/>
        </w:rPr>
        <w:t>Participación ciudadana en la gestión pública</w:t>
      </w:r>
      <w:bookmarkEnd w:id="9"/>
      <w:r w:rsidRPr="00533097">
        <w:rPr>
          <w:rFonts w:eastAsiaTheme="minorHAnsi" w:cs="Arial"/>
          <w:bCs/>
          <w:sz w:val="22"/>
          <w:szCs w:val="22"/>
          <w:lang w:val="es-ES" w:eastAsia="en-US"/>
        </w:rPr>
        <w:t xml:space="preserve"> </w:t>
      </w:r>
    </w:p>
    <w:p w:rsidR="00EB5F63" w:rsidRPr="00533097" w:rsidRDefault="00EB5F63" w:rsidP="00533097">
      <w:pPr>
        <w:contextualSpacing/>
        <w:rPr>
          <w:rFonts w:cs="Arial"/>
          <w:lang w:val="es-ES" w:eastAsia="en-US"/>
        </w:rPr>
      </w:pPr>
    </w:p>
    <w:p w:rsidR="006866FD" w:rsidRPr="00533097" w:rsidRDefault="00E85676" w:rsidP="00533097">
      <w:pPr>
        <w:contextualSpacing/>
        <w:rPr>
          <w:rFonts w:eastAsiaTheme="minorHAnsi" w:cs="Arial"/>
          <w:lang w:val="es-ES" w:eastAsia="en-US"/>
        </w:rPr>
      </w:pPr>
      <w:r w:rsidRPr="00533097">
        <w:rPr>
          <w:rFonts w:eastAsiaTheme="minorHAnsi" w:cs="Arial"/>
          <w:lang w:val="es-ES" w:eastAsia="en-US"/>
        </w:rPr>
        <w:t>Corresponde a la Línea Estratégica de  defensa  desarrollar e</w:t>
      </w:r>
      <w:r w:rsidR="00633188" w:rsidRPr="00533097">
        <w:rPr>
          <w:rFonts w:eastAsiaTheme="minorHAnsi" w:cs="Arial"/>
          <w:lang w:val="es-ES" w:eastAsia="en-US"/>
        </w:rPr>
        <w:t>l Arti</w:t>
      </w:r>
      <w:r w:rsidRPr="00533097">
        <w:rPr>
          <w:rFonts w:eastAsiaTheme="minorHAnsi" w:cs="Arial"/>
          <w:lang w:val="es-ES" w:eastAsia="en-US"/>
        </w:rPr>
        <w:t>culo 6 del Decreto 173 de 2014 en los numerales 5 y 6 la a través de la responsabilidad del Comité Directivo de  adoptar la estructura administrativa del IDIGER y aprobar la planta de empleos la cual se encuentra aprobada y vigente, visible en la página web del IDIGER; funcionando en las tres líneas de defensa a través de los procesos, procedimientos y actividades.</w:t>
      </w:r>
    </w:p>
    <w:p w:rsidR="00EB5F63" w:rsidRPr="00533097" w:rsidRDefault="00EB5F63" w:rsidP="00533097">
      <w:pPr>
        <w:contextualSpacing/>
        <w:rPr>
          <w:rFonts w:eastAsiaTheme="minorHAnsi" w:cs="Arial"/>
          <w:lang w:val="es-ES" w:eastAsia="en-US"/>
        </w:rPr>
      </w:pPr>
    </w:p>
    <w:p w:rsidR="00375D37" w:rsidRPr="00533097" w:rsidRDefault="00375D37" w:rsidP="00533097">
      <w:pPr>
        <w:contextualSpacing/>
        <w:rPr>
          <w:rFonts w:eastAsiaTheme="minorHAnsi" w:cs="Arial"/>
          <w:lang w:val="es-ES" w:eastAsia="en-US"/>
        </w:rPr>
      </w:pPr>
      <w:r w:rsidRPr="00533097">
        <w:rPr>
          <w:rFonts w:eastAsiaTheme="minorHAnsi" w:cs="Arial"/>
          <w:lang w:val="es-ES" w:eastAsia="en-US"/>
        </w:rPr>
        <w:t>Igualmente el Consejo Directivo del IDIGER aprueba los planes, programas, proyectos, presupuesto y estados financieros, así como las modificaciones que hacen a los mismos como resultado de las revisiones realizadas desde la segunda línea de defensa.</w:t>
      </w:r>
    </w:p>
    <w:p w:rsidR="00375D37" w:rsidRPr="00533097" w:rsidRDefault="00375D37" w:rsidP="00533097">
      <w:pPr>
        <w:contextualSpacing/>
        <w:rPr>
          <w:rFonts w:eastAsiaTheme="minorHAnsi" w:cs="Arial"/>
          <w:lang w:val="es-ES" w:eastAsia="en-US"/>
        </w:rPr>
      </w:pPr>
    </w:p>
    <w:p w:rsidR="00E85676" w:rsidRPr="00533097" w:rsidRDefault="00E85676" w:rsidP="00B96236">
      <w:pPr>
        <w:pStyle w:val="Ttulo3"/>
        <w:numPr>
          <w:ilvl w:val="0"/>
          <w:numId w:val="25"/>
        </w:numPr>
        <w:contextualSpacing/>
        <w:rPr>
          <w:rFonts w:eastAsiaTheme="minorHAnsi" w:cs="Arial"/>
          <w:sz w:val="22"/>
          <w:szCs w:val="22"/>
          <w:lang w:val="es-ES" w:eastAsia="en-US"/>
        </w:rPr>
      </w:pPr>
      <w:bookmarkStart w:id="10" w:name="_Toc529543535"/>
      <w:r w:rsidRPr="00533097">
        <w:rPr>
          <w:rFonts w:eastAsiaTheme="minorHAnsi" w:cs="Arial"/>
          <w:sz w:val="22"/>
          <w:szCs w:val="22"/>
          <w:lang w:val="es-ES" w:eastAsia="en-US"/>
        </w:rPr>
        <w:t>Principio 4: La organización demuestra compromiso con la estrategia para atraer, desarrollar y retener a profesionales competentes</w:t>
      </w:r>
      <w:bookmarkEnd w:id="10"/>
    </w:p>
    <w:p w:rsidR="00FA4DA9" w:rsidRPr="00533097" w:rsidRDefault="00FA4DA9" w:rsidP="00B96236">
      <w:pPr>
        <w:pStyle w:val="Ttulo3"/>
        <w:numPr>
          <w:ilvl w:val="0"/>
          <w:numId w:val="25"/>
        </w:numPr>
        <w:contextualSpacing/>
        <w:rPr>
          <w:rFonts w:eastAsiaTheme="minorHAnsi" w:cs="Arial"/>
          <w:bCs/>
          <w:sz w:val="22"/>
          <w:szCs w:val="22"/>
          <w:lang w:val="es-ES" w:eastAsia="en-US"/>
        </w:rPr>
      </w:pPr>
      <w:bookmarkStart w:id="11" w:name="_Toc529543536"/>
      <w:r w:rsidRPr="00533097">
        <w:rPr>
          <w:rFonts w:eastAsiaTheme="minorHAnsi" w:cs="Arial"/>
          <w:bCs/>
          <w:sz w:val="22"/>
          <w:szCs w:val="22"/>
          <w:lang w:val="es-ES" w:eastAsia="en-US"/>
        </w:rPr>
        <w:t xml:space="preserve">1ª. Dimensión: Talento Humano; </w:t>
      </w:r>
      <w:r w:rsidR="00652F15" w:rsidRPr="00533097">
        <w:rPr>
          <w:rFonts w:eastAsiaTheme="minorHAnsi" w:cs="Arial"/>
          <w:bCs/>
          <w:sz w:val="22"/>
          <w:szCs w:val="22"/>
          <w:lang w:val="es-ES" w:eastAsia="en-US"/>
        </w:rPr>
        <w:t xml:space="preserve">En desarrollo de la </w:t>
      </w:r>
      <w:r w:rsidRPr="00533097">
        <w:rPr>
          <w:rFonts w:eastAsiaTheme="minorHAnsi" w:cs="Arial"/>
          <w:bCs/>
          <w:sz w:val="22"/>
          <w:szCs w:val="22"/>
          <w:lang w:val="es-ES" w:eastAsia="en-US"/>
        </w:rPr>
        <w:t>Política: Gestión Estratégica del Talento Humano.</w:t>
      </w:r>
      <w:bookmarkEnd w:id="11"/>
    </w:p>
    <w:p w:rsidR="00EB5F63" w:rsidRPr="00533097" w:rsidRDefault="00EB5F63" w:rsidP="00533097">
      <w:pPr>
        <w:contextualSpacing/>
        <w:rPr>
          <w:rFonts w:cs="Arial"/>
          <w:lang w:val="es-ES" w:eastAsia="en-US"/>
        </w:rPr>
      </w:pPr>
    </w:p>
    <w:p w:rsidR="00FA4DA9" w:rsidRPr="00533097" w:rsidRDefault="00FA4DA9" w:rsidP="00533097">
      <w:pPr>
        <w:contextualSpacing/>
        <w:rPr>
          <w:rFonts w:eastAsiaTheme="minorHAnsi" w:cs="Arial"/>
          <w:lang w:val="es-ES" w:eastAsia="en-US"/>
        </w:rPr>
      </w:pPr>
      <w:r w:rsidRPr="00533097">
        <w:rPr>
          <w:rFonts w:eastAsiaTheme="minorHAnsi" w:cs="Arial"/>
          <w:lang w:val="es-ES" w:eastAsia="en-US"/>
        </w:rPr>
        <w:t>En el mes de agosto de 2018 se publicó la lista de elegibles resultado del concurso de méritos realizado por el Distrito-IDIGER-CNSC y operado por la Universidad Nacional de Colombia para proveer  89</w:t>
      </w:r>
      <w:r w:rsidR="009D7C94" w:rsidRPr="00533097">
        <w:rPr>
          <w:rFonts w:eastAsiaTheme="minorHAnsi" w:cs="Arial"/>
          <w:lang w:val="es-ES" w:eastAsia="en-US"/>
        </w:rPr>
        <w:t xml:space="preserve"> empleos con 144 vacantes. Las posesiones se realizaron en el mes de septiembre de 201</w:t>
      </w:r>
      <w:r w:rsidR="00B75B0F">
        <w:rPr>
          <w:rFonts w:eastAsiaTheme="minorHAnsi" w:cs="Arial"/>
          <w:lang w:val="es-ES" w:eastAsia="en-US"/>
        </w:rPr>
        <w:t xml:space="preserve">8 en un 90% y se han firmado los compromisos laborales y comportamentales atendiendo el </w:t>
      </w:r>
      <w:r w:rsidR="009D7C94" w:rsidRPr="00533097">
        <w:rPr>
          <w:rFonts w:eastAsiaTheme="minorHAnsi" w:cs="Arial"/>
          <w:lang w:val="es-ES" w:eastAsia="en-US"/>
        </w:rPr>
        <w:t>periodo de prueba correspondiente.</w:t>
      </w:r>
    </w:p>
    <w:p w:rsidR="00E4361D" w:rsidRPr="00533097" w:rsidRDefault="009D7C94" w:rsidP="00533097">
      <w:pPr>
        <w:pStyle w:val="Default"/>
        <w:contextualSpacing/>
        <w:jc w:val="both"/>
        <w:rPr>
          <w:rFonts w:ascii="Arial" w:hAnsi="Arial" w:cs="Arial"/>
          <w:color w:val="auto"/>
          <w:sz w:val="22"/>
          <w:szCs w:val="22"/>
        </w:rPr>
      </w:pPr>
      <w:r w:rsidRPr="00533097">
        <w:rPr>
          <w:rFonts w:ascii="Arial" w:hAnsi="Arial" w:cs="Arial"/>
          <w:color w:val="auto"/>
          <w:sz w:val="22"/>
          <w:szCs w:val="22"/>
        </w:rPr>
        <w:t>Desde la línea estratégica de defensa se expidieron los actos administrativos previa proyección y revisión desde la</w:t>
      </w:r>
      <w:r w:rsidR="00B276BC" w:rsidRPr="00533097">
        <w:rPr>
          <w:rFonts w:ascii="Arial" w:hAnsi="Arial" w:cs="Arial"/>
          <w:color w:val="auto"/>
          <w:sz w:val="22"/>
          <w:szCs w:val="22"/>
        </w:rPr>
        <w:t xml:space="preserve"> primera y </w:t>
      </w:r>
      <w:r w:rsidRPr="00533097">
        <w:rPr>
          <w:rFonts w:ascii="Arial" w:hAnsi="Arial" w:cs="Arial"/>
          <w:color w:val="auto"/>
          <w:sz w:val="22"/>
          <w:szCs w:val="22"/>
        </w:rPr>
        <w:t xml:space="preserve"> segunda línea de defensa</w:t>
      </w:r>
      <w:r w:rsidR="00B276BC" w:rsidRPr="00533097">
        <w:rPr>
          <w:rFonts w:ascii="Arial" w:hAnsi="Arial" w:cs="Arial"/>
          <w:color w:val="auto"/>
          <w:sz w:val="22"/>
          <w:szCs w:val="22"/>
        </w:rPr>
        <w:t xml:space="preserve"> respectivamente</w:t>
      </w:r>
      <w:r w:rsidRPr="00533097">
        <w:rPr>
          <w:rFonts w:ascii="Arial" w:hAnsi="Arial" w:cs="Arial"/>
          <w:color w:val="auto"/>
          <w:sz w:val="22"/>
          <w:szCs w:val="22"/>
        </w:rPr>
        <w:t>, con controles basados en  revisiones listas de chequeo esencialmente</w:t>
      </w:r>
      <w:r w:rsidR="00E4361D" w:rsidRPr="00533097">
        <w:rPr>
          <w:rFonts w:ascii="Arial" w:hAnsi="Arial" w:cs="Arial"/>
          <w:color w:val="auto"/>
          <w:sz w:val="22"/>
          <w:szCs w:val="22"/>
        </w:rPr>
        <w:t>.</w:t>
      </w:r>
      <w:r w:rsidR="000419C9" w:rsidRPr="00533097">
        <w:rPr>
          <w:rFonts w:ascii="Arial" w:hAnsi="Arial" w:cs="Arial"/>
          <w:color w:val="auto"/>
          <w:sz w:val="22"/>
          <w:szCs w:val="22"/>
        </w:rPr>
        <w:t xml:space="preserve">  La Subdirección Corporativa y Asuntos Disciplinarios – Gestión de Talento Humano, realizó un plan contingencia que requirió de apoyo logístico, tecnológico y humano con el fin de revisar y verificar los requisitos mínimos cada uno de los cargos ofertados frente a las hojas de vida de los elegibles de acuerdo al manual de funciones que se encuentra vigente en la entidad. Con  un cumplimiento del 100% en relación a la revisión y verificación de requisitos, con su respectivo acto administrativo, adicionalmente un 100% en el cumplimento de las comunicaciones de nombramiento realizadas mediante correo electrónico</w:t>
      </w:r>
    </w:p>
    <w:p w:rsidR="00E4361D" w:rsidRPr="00533097" w:rsidRDefault="00E4361D" w:rsidP="00533097">
      <w:pPr>
        <w:pStyle w:val="Prrafodelista"/>
        <w:rPr>
          <w:rFonts w:eastAsiaTheme="minorHAnsi" w:cs="Arial"/>
          <w:lang w:val="es-ES" w:eastAsia="en-US"/>
        </w:rPr>
      </w:pPr>
    </w:p>
    <w:p w:rsidR="009D7C94" w:rsidRPr="00533097" w:rsidRDefault="00E4361D" w:rsidP="00B96236">
      <w:pPr>
        <w:pStyle w:val="Ttulo3"/>
        <w:numPr>
          <w:ilvl w:val="0"/>
          <w:numId w:val="15"/>
        </w:numPr>
        <w:contextualSpacing/>
        <w:rPr>
          <w:rFonts w:eastAsiaTheme="minorHAnsi" w:cs="Arial"/>
          <w:sz w:val="22"/>
          <w:szCs w:val="22"/>
          <w:lang w:val="es-ES" w:eastAsia="en-US"/>
        </w:rPr>
      </w:pPr>
      <w:bookmarkStart w:id="12" w:name="_Toc529543537"/>
      <w:r w:rsidRPr="00533097">
        <w:rPr>
          <w:rFonts w:eastAsiaTheme="minorHAnsi" w:cs="Arial"/>
          <w:sz w:val="22"/>
          <w:szCs w:val="22"/>
          <w:lang w:val="es-ES" w:eastAsia="en-US"/>
        </w:rPr>
        <w:t>Principio 5: La organización evalúa el rendimiento y define la responsabilidad de las personas en relación con el control interno. Aplica la responsabilidad por la rendición de cuentas.</w:t>
      </w:r>
      <w:bookmarkEnd w:id="12"/>
    </w:p>
    <w:p w:rsidR="00E4361D" w:rsidRPr="00533097" w:rsidRDefault="00E4361D" w:rsidP="00B96236">
      <w:pPr>
        <w:pStyle w:val="Ttulo3"/>
        <w:numPr>
          <w:ilvl w:val="0"/>
          <w:numId w:val="15"/>
        </w:numPr>
        <w:contextualSpacing/>
        <w:rPr>
          <w:rFonts w:eastAsiaTheme="minorHAnsi" w:cs="Arial"/>
          <w:bCs/>
          <w:sz w:val="22"/>
          <w:szCs w:val="22"/>
          <w:lang w:val="es-ES" w:eastAsia="en-US"/>
        </w:rPr>
      </w:pPr>
      <w:bookmarkStart w:id="13" w:name="_Toc529543538"/>
      <w:r w:rsidRPr="00533097">
        <w:rPr>
          <w:rFonts w:eastAsiaTheme="minorHAnsi" w:cs="Arial"/>
          <w:bCs/>
          <w:sz w:val="22"/>
          <w:szCs w:val="22"/>
          <w:lang w:val="es-ES" w:eastAsia="en-US"/>
        </w:rPr>
        <w:t xml:space="preserve">1ª. Dimensión: Talento Humano; </w:t>
      </w:r>
      <w:r w:rsidR="00652F15" w:rsidRPr="00533097">
        <w:rPr>
          <w:rFonts w:eastAsiaTheme="minorHAnsi" w:cs="Arial"/>
          <w:bCs/>
          <w:sz w:val="22"/>
          <w:szCs w:val="22"/>
          <w:lang w:val="es-ES" w:eastAsia="en-US"/>
        </w:rPr>
        <w:t xml:space="preserve">En desarrollo de la </w:t>
      </w:r>
      <w:r w:rsidRPr="00533097">
        <w:rPr>
          <w:rFonts w:eastAsiaTheme="minorHAnsi" w:cs="Arial"/>
          <w:bCs/>
          <w:sz w:val="22"/>
          <w:szCs w:val="22"/>
          <w:lang w:val="es-ES" w:eastAsia="en-US"/>
        </w:rPr>
        <w:t>Política: Gestión Estratégica del Talento Humano.</w:t>
      </w:r>
      <w:bookmarkEnd w:id="13"/>
    </w:p>
    <w:p w:rsidR="00533097" w:rsidRDefault="00533097" w:rsidP="00533097">
      <w:pPr>
        <w:pStyle w:val="Default"/>
        <w:contextualSpacing/>
        <w:jc w:val="both"/>
        <w:rPr>
          <w:rFonts w:ascii="Arial" w:hAnsi="Arial" w:cs="Arial"/>
          <w:color w:val="auto"/>
          <w:sz w:val="22"/>
          <w:szCs w:val="22"/>
        </w:rPr>
      </w:pPr>
    </w:p>
    <w:p w:rsidR="00652F15" w:rsidRPr="00533097" w:rsidRDefault="00652F15" w:rsidP="00533097">
      <w:pPr>
        <w:pStyle w:val="Default"/>
        <w:contextualSpacing/>
        <w:jc w:val="both"/>
        <w:rPr>
          <w:rFonts w:ascii="Arial" w:hAnsi="Arial" w:cs="Arial"/>
          <w:color w:val="auto"/>
          <w:sz w:val="22"/>
          <w:szCs w:val="22"/>
        </w:rPr>
      </w:pPr>
      <w:r w:rsidRPr="00533097">
        <w:rPr>
          <w:rFonts w:ascii="Arial" w:hAnsi="Arial" w:cs="Arial"/>
          <w:color w:val="auto"/>
          <w:sz w:val="22"/>
          <w:szCs w:val="22"/>
        </w:rPr>
        <w:t>El área de Gestión de Talento Humano  (primera y segunda  línea de defensa) desarrollo actividades que responden a lo planteado en el Plan Estratégico de Talento Humano, abordando temas relacionados con las estrategias de Bienestar, Capacitación, Seguridad y Salud en el Trabajo, lo cual permite fortalecer la identidad y el sentido de pertenencia del servidor hacia la entidad.</w:t>
      </w:r>
    </w:p>
    <w:p w:rsidR="00EB5F63" w:rsidRPr="00533097" w:rsidRDefault="00EB5F63" w:rsidP="00533097">
      <w:pPr>
        <w:pStyle w:val="Default"/>
        <w:contextualSpacing/>
        <w:jc w:val="both"/>
        <w:rPr>
          <w:rFonts w:ascii="Arial" w:hAnsi="Arial" w:cs="Arial"/>
          <w:color w:val="auto"/>
          <w:sz w:val="22"/>
          <w:szCs w:val="22"/>
        </w:rPr>
      </w:pPr>
    </w:p>
    <w:p w:rsidR="00EB5F63" w:rsidRPr="00533097" w:rsidRDefault="00EB5F63" w:rsidP="00533097">
      <w:pPr>
        <w:pStyle w:val="m-6621178307592941560m5297798758246034961gmail-m-7236412273190788529gmail-msolistparagraph"/>
        <w:shd w:val="clear" w:color="auto" w:fill="FFFFFF"/>
        <w:spacing w:before="0" w:beforeAutospacing="0" w:after="0" w:afterAutospacing="0"/>
        <w:contextualSpacing/>
        <w:jc w:val="both"/>
        <w:rPr>
          <w:rFonts w:ascii="Arial" w:hAnsi="Arial" w:cs="Arial"/>
          <w:color w:val="222222"/>
          <w:sz w:val="22"/>
          <w:szCs w:val="22"/>
        </w:rPr>
      </w:pPr>
      <w:r w:rsidRPr="00533097">
        <w:rPr>
          <w:rFonts w:ascii="Arial" w:hAnsi="Arial" w:cs="Arial"/>
          <w:color w:val="222222"/>
          <w:sz w:val="22"/>
          <w:szCs w:val="22"/>
        </w:rPr>
        <w:t>Las siguientes actividades se realizaron en cumplimiento del Plan de Capacitación, en el periodo julio a octubre de 2018</w:t>
      </w:r>
    </w:p>
    <w:p w:rsidR="00EB5F63" w:rsidRPr="00533097" w:rsidRDefault="00EB5F63" w:rsidP="00533097">
      <w:pPr>
        <w:pStyle w:val="m-6621178307592941560m5297798758246034961gmail-m-7236412273190788529gmail-msolistparagraph"/>
        <w:shd w:val="clear" w:color="auto" w:fill="FFFFFF"/>
        <w:spacing w:before="0" w:beforeAutospacing="0" w:after="0" w:afterAutospacing="0"/>
        <w:ind w:left="-360"/>
        <w:contextualSpacing/>
        <w:jc w:val="both"/>
        <w:rPr>
          <w:rFonts w:ascii="Arial" w:hAnsi="Arial" w:cs="Arial"/>
          <w:color w:val="222222"/>
          <w:sz w:val="22"/>
          <w:szCs w:val="22"/>
        </w:rPr>
      </w:pPr>
    </w:p>
    <w:tbl>
      <w:tblPr>
        <w:tblStyle w:val="Cuadrculadetablaclara1"/>
        <w:tblW w:w="7040" w:type="dxa"/>
        <w:jc w:val="center"/>
        <w:tblLook w:val="04A0" w:firstRow="1" w:lastRow="0" w:firstColumn="1" w:lastColumn="0" w:noHBand="0" w:noVBand="1"/>
      </w:tblPr>
      <w:tblGrid>
        <w:gridCol w:w="3080"/>
        <w:gridCol w:w="1620"/>
        <w:gridCol w:w="2340"/>
      </w:tblGrid>
      <w:tr w:rsidR="00EB5F63" w:rsidRPr="00EB5F63" w:rsidTr="00EB5F63">
        <w:trPr>
          <w:trHeight w:val="588"/>
          <w:jc w:val="center"/>
        </w:trPr>
        <w:tc>
          <w:tcPr>
            <w:tcW w:w="3080" w:type="dxa"/>
            <w:noWrap/>
            <w:hideMark/>
          </w:tcPr>
          <w:p w:rsidR="00EB5F63" w:rsidRPr="00EB5F63" w:rsidRDefault="00EB5F63" w:rsidP="00AB7158">
            <w:pPr>
              <w:jc w:val="center"/>
              <w:rPr>
                <w:rFonts w:asciiTheme="minorHAnsi" w:eastAsia="Times New Roman" w:hAnsiTheme="minorHAnsi" w:cs="Arial"/>
                <w:b/>
                <w:bCs/>
                <w:color w:val="000000"/>
                <w:sz w:val="18"/>
                <w:szCs w:val="18"/>
              </w:rPr>
            </w:pPr>
            <w:r w:rsidRPr="00EB5F63">
              <w:rPr>
                <w:rFonts w:asciiTheme="minorHAnsi" w:eastAsia="Times New Roman" w:hAnsiTheme="minorHAnsi" w:cs="Arial"/>
                <w:b/>
                <w:bCs/>
                <w:color w:val="000000"/>
                <w:sz w:val="18"/>
                <w:szCs w:val="18"/>
              </w:rPr>
              <w:t>ACTIVIDAD</w:t>
            </w:r>
          </w:p>
        </w:tc>
        <w:tc>
          <w:tcPr>
            <w:tcW w:w="1620" w:type="dxa"/>
            <w:noWrap/>
            <w:hideMark/>
          </w:tcPr>
          <w:p w:rsidR="00EB5F63" w:rsidRPr="00EB5F63" w:rsidRDefault="00EB5F63" w:rsidP="00AB7158">
            <w:pPr>
              <w:jc w:val="center"/>
              <w:rPr>
                <w:rFonts w:asciiTheme="minorHAnsi" w:eastAsia="Times New Roman" w:hAnsiTheme="minorHAnsi" w:cs="Arial"/>
                <w:b/>
                <w:bCs/>
                <w:color w:val="000000"/>
                <w:sz w:val="18"/>
                <w:szCs w:val="18"/>
              </w:rPr>
            </w:pPr>
            <w:r w:rsidRPr="00EB5F63">
              <w:rPr>
                <w:rFonts w:asciiTheme="minorHAnsi" w:eastAsia="Times New Roman" w:hAnsiTheme="minorHAnsi" w:cs="Arial"/>
                <w:b/>
                <w:bCs/>
                <w:color w:val="000000"/>
                <w:sz w:val="18"/>
                <w:szCs w:val="18"/>
              </w:rPr>
              <w:t>FECHA</w:t>
            </w:r>
          </w:p>
        </w:tc>
        <w:tc>
          <w:tcPr>
            <w:tcW w:w="2340" w:type="dxa"/>
            <w:hideMark/>
          </w:tcPr>
          <w:p w:rsidR="00EB5F63" w:rsidRPr="00EB5F63" w:rsidRDefault="00EB5F63" w:rsidP="00AB7158">
            <w:pPr>
              <w:jc w:val="center"/>
              <w:rPr>
                <w:rFonts w:asciiTheme="minorHAnsi" w:eastAsia="Times New Roman" w:hAnsiTheme="minorHAnsi" w:cs="Arial"/>
                <w:b/>
                <w:bCs/>
                <w:color w:val="000000"/>
                <w:sz w:val="18"/>
                <w:szCs w:val="18"/>
              </w:rPr>
            </w:pPr>
            <w:r w:rsidRPr="00EB5F63">
              <w:rPr>
                <w:rFonts w:asciiTheme="minorHAnsi" w:eastAsia="Times New Roman" w:hAnsiTheme="minorHAnsi" w:cs="Arial"/>
                <w:b/>
                <w:bCs/>
                <w:color w:val="000000"/>
                <w:sz w:val="18"/>
                <w:szCs w:val="18"/>
              </w:rPr>
              <w:t>NÚMERO DE PARTICIPANTES</w:t>
            </w:r>
          </w:p>
        </w:tc>
      </w:tr>
      <w:tr w:rsidR="00EB5F63" w:rsidRPr="00EB5F63" w:rsidTr="00EB5F63">
        <w:trPr>
          <w:trHeight w:val="288"/>
          <w:jc w:val="center"/>
        </w:trPr>
        <w:tc>
          <w:tcPr>
            <w:tcW w:w="3080" w:type="dxa"/>
            <w:noWrap/>
            <w:hideMark/>
          </w:tcPr>
          <w:p w:rsidR="00EB5F63" w:rsidRPr="00EB5F63" w:rsidRDefault="00EB5F63" w:rsidP="00AB7158">
            <w:pPr>
              <w:rPr>
                <w:rFonts w:asciiTheme="minorHAnsi" w:eastAsia="Times New Roman" w:hAnsiTheme="minorHAnsi" w:cs="Arial"/>
                <w:color w:val="000000"/>
                <w:sz w:val="18"/>
                <w:szCs w:val="18"/>
              </w:rPr>
            </w:pPr>
            <w:r w:rsidRPr="00EB5F63">
              <w:rPr>
                <w:rFonts w:asciiTheme="minorHAnsi" w:eastAsia="Times New Roman" w:hAnsiTheme="minorHAnsi" w:cs="Arial"/>
                <w:color w:val="000000"/>
                <w:sz w:val="18"/>
                <w:szCs w:val="18"/>
              </w:rPr>
              <w:t>Ofimática Excel</w:t>
            </w:r>
          </w:p>
          <w:p w:rsidR="00EB5F63" w:rsidRPr="00EB5F63" w:rsidRDefault="00EB5F63" w:rsidP="00AB7158">
            <w:pPr>
              <w:rPr>
                <w:rFonts w:asciiTheme="minorHAnsi" w:eastAsia="Times New Roman" w:hAnsiTheme="minorHAnsi" w:cs="Arial"/>
                <w:color w:val="000000"/>
                <w:sz w:val="18"/>
                <w:szCs w:val="18"/>
              </w:rPr>
            </w:pPr>
          </w:p>
        </w:tc>
        <w:tc>
          <w:tcPr>
            <w:tcW w:w="1620" w:type="dxa"/>
            <w:noWrap/>
            <w:hideMark/>
          </w:tcPr>
          <w:p w:rsidR="00EB5F63" w:rsidRPr="00EB5F63" w:rsidRDefault="00EB5F63" w:rsidP="00AB7158">
            <w:pPr>
              <w:jc w:val="right"/>
              <w:rPr>
                <w:rFonts w:asciiTheme="minorHAnsi" w:eastAsia="Times New Roman" w:hAnsiTheme="minorHAnsi" w:cs="Arial"/>
                <w:color w:val="000000"/>
                <w:sz w:val="18"/>
                <w:szCs w:val="18"/>
              </w:rPr>
            </w:pPr>
            <w:r w:rsidRPr="00EB5F63">
              <w:rPr>
                <w:rFonts w:asciiTheme="minorHAnsi" w:eastAsia="Times New Roman" w:hAnsiTheme="minorHAnsi" w:cs="Arial"/>
                <w:color w:val="000000"/>
                <w:sz w:val="18"/>
                <w:szCs w:val="18"/>
              </w:rPr>
              <w:t>07 y 08/2018</w:t>
            </w:r>
          </w:p>
        </w:tc>
        <w:tc>
          <w:tcPr>
            <w:tcW w:w="2340" w:type="dxa"/>
            <w:noWrap/>
            <w:hideMark/>
          </w:tcPr>
          <w:p w:rsidR="00EB5F63" w:rsidRPr="00EB5F63" w:rsidRDefault="00EB5F63" w:rsidP="00AB7158">
            <w:pPr>
              <w:jc w:val="center"/>
              <w:rPr>
                <w:rFonts w:asciiTheme="minorHAnsi" w:eastAsia="Times New Roman" w:hAnsiTheme="minorHAnsi" w:cs="Arial"/>
                <w:color w:val="000000"/>
                <w:sz w:val="18"/>
                <w:szCs w:val="18"/>
              </w:rPr>
            </w:pPr>
            <w:r w:rsidRPr="00EB5F63">
              <w:rPr>
                <w:rFonts w:asciiTheme="minorHAnsi" w:eastAsia="Times New Roman" w:hAnsiTheme="minorHAnsi" w:cs="Arial"/>
                <w:color w:val="000000"/>
                <w:sz w:val="18"/>
                <w:szCs w:val="18"/>
              </w:rPr>
              <w:t>13</w:t>
            </w:r>
          </w:p>
        </w:tc>
      </w:tr>
      <w:tr w:rsidR="00EB5F63" w:rsidRPr="00EB5F63" w:rsidTr="00EB5F63">
        <w:trPr>
          <w:trHeight w:val="300"/>
          <w:jc w:val="center"/>
        </w:trPr>
        <w:tc>
          <w:tcPr>
            <w:tcW w:w="3080" w:type="dxa"/>
            <w:noWrap/>
            <w:hideMark/>
          </w:tcPr>
          <w:p w:rsidR="00EB5F63" w:rsidRPr="00EB5F63" w:rsidRDefault="00EB5F63" w:rsidP="00AB7158">
            <w:pPr>
              <w:rPr>
                <w:rFonts w:asciiTheme="minorHAnsi" w:eastAsia="Times New Roman" w:hAnsiTheme="minorHAnsi" w:cs="Arial"/>
                <w:color w:val="000000"/>
                <w:sz w:val="18"/>
                <w:szCs w:val="18"/>
              </w:rPr>
            </w:pPr>
            <w:r w:rsidRPr="00EB5F63">
              <w:rPr>
                <w:rFonts w:asciiTheme="minorHAnsi" w:eastAsia="Times New Roman" w:hAnsiTheme="minorHAnsi" w:cs="Arial"/>
                <w:color w:val="000000"/>
                <w:sz w:val="18"/>
                <w:szCs w:val="18"/>
              </w:rPr>
              <w:t xml:space="preserve">Socialización Código  de Integridad </w:t>
            </w:r>
          </w:p>
        </w:tc>
        <w:tc>
          <w:tcPr>
            <w:tcW w:w="1620" w:type="dxa"/>
            <w:noWrap/>
            <w:hideMark/>
          </w:tcPr>
          <w:p w:rsidR="00EB5F63" w:rsidRPr="00EB5F63" w:rsidRDefault="00EB5F63" w:rsidP="00AB7158">
            <w:pPr>
              <w:jc w:val="right"/>
              <w:rPr>
                <w:rFonts w:asciiTheme="minorHAnsi" w:eastAsia="Times New Roman" w:hAnsiTheme="minorHAnsi" w:cs="Arial"/>
                <w:color w:val="000000"/>
                <w:sz w:val="18"/>
                <w:szCs w:val="18"/>
              </w:rPr>
            </w:pPr>
            <w:r w:rsidRPr="00EB5F63">
              <w:rPr>
                <w:rFonts w:asciiTheme="minorHAnsi" w:eastAsia="Times New Roman" w:hAnsiTheme="minorHAnsi" w:cs="Arial"/>
                <w:color w:val="000000"/>
                <w:sz w:val="18"/>
                <w:szCs w:val="18"/>
              </w:rPr>
              <w:t>8/01/2018</w:t>
            </w:r>
          </w:p>
        </w:tc>
        <w:tc>
          <w:tcPr>
            <w:tcW w:w="2340" w:type="dxa"/>
            <w:noWrap/>
            <w:hideMark/>
          </w:tcPr>
          <w:p w:rsidR="00EB5F63" w:rsidRPr="00EB5F63" w:rsidRDefault="00EB5F63" w:rsidP="00AB7158">
            <w:pPr>
              <w:jc w:val="center"/>
              <w:rPr>
                <w:rFonts w:asciiTheme="minorHAnsi" w:eastAsia="Times New Roman" w:hAnsiTheme="minorHAnsi" w:cs="Arial"/>
                <w:color w:val="000000"/>
                <w:sz w:val="18"/>
                <w:szCs w:val="18"/>
              </w:rPr>
            </w:pPr>
            <w:r w:rsidRPr="00EB5F63">
              <w:rPr>
                <w:rFonts w:asciiTheme="minorHAnsi" w:eastAsia="Times New Roman" w:hAnsiTheme="minorHAnsi" w:cs="Arial"/>
                <w:color w:val="000000"/>
                <w:sz w:val="18"/>
                <w:szCs w:val="18"/>
              </w:rPr>
              <w:t>129</w:t>
            </w:r>
          </w:p>
        </w:tc>
      </w:tr>
    </w:tbl>
    <w:p w:rsidR="00EB5F63" w:rsidRPr="00EB5F63" w:rsidRDefault="00EB5F63" w:rsidP="00EB5F63">
      <w:pPr>
        <w:pStyle w:val="m-6621178307592941560m5297798758246034961gmail-m-7236412273190788529gmail-msolistparagraph"/>
        <w:shd w:val="clear" w:color="auto" w:fill="FFFFFF"/>
        <w:spacing w:before="0" w:beforeAutospacing="0" w:after="0" w:afterAutospacing="0"/>
        <w:jc w:val="both"/>
        <w:rPr>
          <w:rFonts w:ascii="Arial" w:hAnsi="Arial" w:cs="Arial"/>
          <w:color w:val="222222"/>
          <w:sz w:val="22"/>
          <w:szCs w:val="22"/>
        </w:rPr>
      </w:pPr>
    </w:p>
    <w:p w:rsidR="00EB5F63" w:rsidRPr="00EB5F63" w:rsidRDefault="00EB5F63" w:rsidP="00333C83">
      <w:pPr>
        <w:pStyle w:val="m-6621178307592941560m5297798758246034961gmail-m-7236412273190788529gmail-msolistparagraph"/>
        <w:shd w:val="clear" w:color="auto" w:fill="FFFFFF"/>
        <w:spacing w:before="0" w:beforeAutospacing="0" w:after="0" w:afterAutospacing="0"/>
        <w:contextualSpacing/>
        <w:jc w:val="both"/>
        <w:rPr>
          <w:rFonts w:ascii="Arial" w:hAnsi="Arial" w:cs="Arial"/>
          <w:color w:val="222222"/>
          <w:sz w:val="22"/>
          <w:szCs w:val="22"/>
        </w:rPr>
      </w:pPr>
      <w:r w:rsidRPr="00333C83">
        <w:rPr>
          <w:rFonts w:ascii="Arial" w:hAnsi="Arial" w:cs="Arial"/>
          <w:color w:val="222222"/>
          <w:sz w:val="22"/>
          <w:szCs w:val="22"/>
        </w:rPr>
        <w:t>En el cuadro siguiente se muestran las actividades realizadas en cumplimiento del plan de Bienestar 2018</w:t>
      </w:r>
    </w:p>
    <w:p w:rsidR="00EB5F63" w:rsidRPr="00EB5F63" w:rsidRDefault="00EB5F63" w:rsidP="00EB5F63">
      <w:pPr>
        <w:pStyle w:val="m-6621178307592941560m5297798758246034961gmail-m-7236412273190788529gmail-msolistparagraph"/>
        <w:shd w:val="clear" w:color="auto" w:fill="FFFFFF"/>
        <w:spacing w:before="0" w:beforeAutospacing="0" w:after="0" w:afterAutospacing="0"/>
        <w:ind w:left="360"/>
        <w:jc w:val="both"/>
        <w:rPr>
          <w:rFonts w:ascii="Arial" w:hAnsi="Arial" w:cs="Arial"/>
          <w:color w:val="222222"/>
          <w:sz w:val="22"/>
          <w:szCs w:val="22"/>
        </w:rPr>
      </w:pPr>
    </w:p>
    <w:tbl>
      <w:tblPr>
        <w:tblStyle w:val="Cuadrculadetablaclara1"/>
        <w:tblW w:w="7040" w:type="dxa"/>
        <w:jc w:val="center"/>
        <w:tblLook w:val="04A0" w:firstRow="1" w:lastRow="0" w:firstColumn="1" w:lastColumn="0" w:noHBand="0" w:noVBand="1"/>
      </w:tblPr>
      <w:tblGrid>
        <w:gridCol w:w="3080"/>
        <w:gridCol w:w="1620"/>
        <w:gridCol w:w="2340"/>
      </w:tblGrid>
      <w:tr w:rsidR="00EB5F63" w:rsidRPr="00EB5F63" w:rsidTr="00EB5F63">
        <w:trPr>
          <w:trHeight w:val="588"/>
          <w:jc w:val="center"/>
        </w:trPr>
        <w:tc>
          <w:tcPr>
            <w:tcW w:w="3080" w:type="dxa"/>
            <w:noWrap/>
            <w:hideMark/>
          </w:tcPr>
          <w:p w:rsidR="00EB5F63" w:rsidRPr="00EB5F63" w:rsidRDefault="00EB5F63" w:rsidP="00AB7158">
            <w:pPr>
              <w:jc w:val="center"/>
              <w:rPr>
                <w:rFonts w:asciiTheme="minorHAnsi" w:eastAsia="Times New Roman" w:hAnsiTheme="minorHAnsi" w:cs="Arial"/>
                <w:b/>
                <w:bCs/>
                <w:color w:val="000000"/>
                <w:sz w:val="18"/>
                <w:szCs w:val="18"/>
              </w:rPr>
            </w:pPr>
            <w:r w:rsidRPr="00EB5F63">
              <w:rPr>
                <w:rFonts w:asciiTheme="minorHAnsi" w:eastAsia="Times New Roman" w:hAnsiTheme="minorHAnsi" w:cs="Arial"/>
                <w:b/>
                <w:bCs/>
                <w:color w:val="000000"/>
                <w:sz w:val="18"/>
                <w:szCs w:val="18"/>
              </w:rPr>
              <w:t>ACTIVIDAD</w:t>
            </w:r>
          </w:p>
        </w:tc>
        <w:tc>
          <w:tcPr>
            <w:tcW w:w="1620" w:type="dxa"/>
            <w:noWrap/>
            <w:hideMark/>
          </w:tcPr>
          <w:p w:rsidR="00EB5F63" w:rsidRPr="00EB5F63" w:rsidRDefault="00EB5F63" w:rsidP="00AB7158">
            <w:pPr>
              <w:jc w:val="center"/>
              <w:rPr>
                <w:rFonts w:asciiTheme="minorHAnsi" w:eastAsia="Times New Roman" w:hAnsiTheme="minorHAnsi" w:cs="Arial"/>
                <w:b/>
                <w:bCs/>
                <w:color w:val="000000"/>
                <w:sz w:val="18"/>
                <w:szCs w:val="18"/>
              </w:rPr>
            </w:pPr>
            <w:r w:rsidRPr="00EB5F63">
              <w:rPr>
                <w:rFonts w:asciiTheme="minorHAnsi" w:eastAsia="Times New Roman" w:hAnsiTheme="minorHAnsi" w:cs="Arial"/>
                <w:b/>
                <w:bCs/>
                <w:color w:val="000000"/>
                <w:sz w:val="18"/>
                <w:szCs w:val="18"/>
              </w:rPr>
              <w:t>FECHA</w:t>
            </w:r>
          </w:p>
        </w:tc>
        <w:tc>
          <w:tcPr>
            <w:tcW w:w="2340" w:type="dxa"/>
            <w:hideMark/>
          </w:tcPr>
          <w:p w:rsidR="00EB5F63" w:rsidRPr="00EB5F63" w:rsidRDefault="00EB5F63" w:rsidP="00AB7158">
            <w:pPr>
              <w:jc w:val="center"/>
              <w:rPr>
                <w:rFonts w:asciiTheme="minorHAnsi" w:eastAsia="Times New Roman" w:hAnsiTheme="minorHAnsi" w:cs="Arial"/>
                <w:b/>
                <w:bCs/>
                <w:color w:val="000000"/>
                <w:sz w:val="18"/>
                <w:szCs w:val="18"/>
              </w:rPr>
            </w:pPr>
            <w:r w:rsidRPr="00EB5F63">
              <w:rPr>
                <w:rFonts w:asciiTheme="minorHAnsi" w:eastAsia="Times New Roman" w:hAnsiTheme="minorHAnsi" w:cs="Arial"/>
                <w:b/>
                <w:bCs/>
                <w:color w:val="000000"/>
                <w:sz w:val="18"/>
                <w:szCs w:val="18"/>
              </w:rPr>
              <w:t>NÚMERO DE PARTICIPANTES</w:t>
            </w:r>
          </w:p>
        </w:tc>
      </w:tr>
      <w:tr w:rsidR="00EB5F63" w:rsidRPr="00EB5F63" w:rsidTr="00EB5F63">
        <w:trPr>
          <w:trHeight w:val="288"/>
          <w:jc w:val="center"/>
        </w:trPr>
        <w:tc>
          <w:tcPr>
            <w:tcW w:w="3080" w:type="dxa"/>
            <w:noWrap/>
            <w:hideMark/>
          </w:tcPr>
          <w:p w:rsidR="00EB5F63" w:rsidRPr="00EB5F63" w:rsidRDefault="00AB7158" w:rsidP="00AB7158">
            <w:pPr>
              <w:rPr>
                <w:rFonts w:asciiTheme="minorHAnsi" w:eastAsia="Times New Roman" w:hAnsiTheme="minorHAnsi" w:cs="Arial"/>
                <w:color w:val="000000"/>
                <w:sz w:val="18"/>
                <w:szCs w:val="18"/>
              </w:rPr>
            </w:pPr>
            <w:r w:rsidRPr="00EB5F63">
              <w:rPr>
                <w:rFonts w:asciiTheme="minorHAnsi" w:eastAsia="Times New Roman" w:hAnsiTheme="minorHAnsi" w:cs="Arial"/>
                <w:color w:val="000000"/>
                <w:sz w:val="18"/>
                <w:szCs w:val="18"/>
              </w:rPr>
              <w:t>Día</w:t>
            </w:r>
            <w:r w:rsidR="00EB5F63" w:rsidRPr="00EB5F63">
              <w:rPr>
                <w:rFonts w:asciiTheme="minorHAnsi" w:eastAsia="Times New Roman" w:hAnsiTheme="minorHAnsi" w:cs="Arial"/>
                <w:color w:val="000000"/>
                <w:sz w:val="18"/>
                <w:szCs w:val="18"/>
              </w:rPr>
              <w:t xml:space="preserve"> del Conductor</w:t>
            </w:r>
          </w:p>
        </w:tc>
        <w:tc>
          <w:tcPr>
            <w:tcW w:w="1620" w:type="dxa"/>
            <w:noWrap/>
            <w:hideMark/>
          </w:tcPr>
          <w:p w:rsidR="00EB5F63" w:rsidRPr="00EB5F63" w:rsidRDefault="00EB5F63" w:rsidP="00AB7158">
            <w:pPr>
              <w:jc w:val="center"/>
              <w:rPr>
                <w:rFonts w:asciiTheme="minorHAnsi" w:eastAsia="Times New Roman" w:hAnsiTheme="minorHAnsi" w:cs="Arial"/>
                <w:color w:val="000000"/>
                <w:sz w:val="18"/>
                <w:szCs w:val="18"/>
              </w:rPr>
            </w:pPr>
            <w:r w:rsidRPr="00EB5F63">
              <w:rPr>
                <w:rFonts w:asciiTheme="minorHAnsi" w:eastAsia="Times New Roman" w:hAnsiTheme="minorHAnsi" w:cs="Arial"/>
                <w:color w:val="000000"/>
                <w:sz w:val="18"/>
                <w:szCs w:val="18"/>
              </w:rPr>
              <w:t>7/05/2018</w:t>
            </w:r>
          </w:p>
        </w:tc>
        <w:tc>
          <w:tcPr>
            <w:tcW w:w="2340" w:type="dxa"/>
            <w:noWrap/>
            <w:hideMark/>
          </w:tcPr>
          <w:p w:rsidR="00EB5F63" w:rsidRPr="00EB5F63" w:rsidRDefault="00EB5F63" w:rsidP="00AB7158">
            <w:pPr>
              <w:jc w:val="center"/>
              <w:rPr>
                <w:rFonts w:asciiTheme="minorHAnsi" w:eastAsia="Times New Roman" w:hAnsiTheme="minorHAnsi" w:cs="Arial"/>
                <w:color w:val="000000"/>
                <w:sz w:val="18"/>
                <w:szCs w:val="18"/>
              </w:rPr>
            </w:pPr>
            <w:r w:rsidRPr="00EB5F63">
              <w:rPr>
                <w:rFonts w:asciiTheme="minorHAnsi" w:eastAsia="Times New Roman" w:hAnsiTheme="minorHAnsi" w:cs="Arial"/>
                <w:color w:val="000000"/>
                <w:sz w:val="18"/>
                <w:szCs w:val="18"/>
              </w:rPr>
              <w:t>12</w:t>
            </w:r>
          </w:p>
        </w:tc>
      </w:tr>
      <w:tr w:rsidR="00EB5F63" w:rsidRPr="00EB5F63" w:rsidTr="00EB5F63">
        <w:trPr>
          <w:trHeight w:val="288"/>
          <w:jc w:val="center"/>
        </w:trPr>
        <w:tc>
          <w:tcPr>
            <w:tcW w:w="3080" w:type="dxa"/>
            <w:noWrap/>
            <w:hideMark/>
          </w:tcPr>
          <w:p w:rsidR="00EB5F63" w:rsidRPr="00EB5F63" w:rsidRDefault="00EB5F63" w:rsidP="00AB7158">
            <w:pPr>
              <w:rPr>
                <w:rFonts w:asciiTheme="minorHAnsi" w:eastAsia="Times New Roman" w:hAnsiTheme="minorHAnsi" w:cs="Arial"/>
                <w:color w:val="000000"/>
                <w:sz w:val="18"/>
                <w:szCs w:val="18"/>
              </w:rPr>
            </w:pPr>
            <w:r w:rsidRPr="00EB5F63">
              <w:rPr>
                <w:rFonts w:asciiTheme="minorHAnsi" w:eastAsia="Times New Roman" w:hAnsiTheme="minorHAnsi" w:cs="Arial"/>
                <w:color w:val="000000"/>
                <w:sz w:val="18"/>
                <w:szCs w:val="18"/>
              </w:rPr>
              <w:t>Caminata Ecológica</w:t>
            </w:r>
          </w:p>
        </w:tc>
        <w:tc>
          <w:tcPr>
            <w:tcW w:w="1620" w:type="dxa"/>
            <w:noWrap/>
            <w:hideMark/>
          </w:tcPr>
          <w:p w:rsidR="00EB5F63" w:rsidRPr="00EB5F63" w:rsidRDefault="00EB5F63" w:rsidP="00AB7158">
            <w:pPr>
              <w:jc w:val="center"/>
              <w:rPr>
                <w:rFonts w:asciiTheme="minorHAnsi" w:eastAsia="Times New Roman" w:hAnsiTheme="minorHAnsi" w:cs="Arial"/>
                <w:color w:val="000000"/>
                <w:sz w:val="18"/>
                <w:szCs w:val="18"/>
              </w:rPr>
            </w:pPr>
            <w:r w:rsidRPr="00EB5F63">
              <w:rPr>
                <w:rFonts w:asciiTheme="minorHAnsi" w:eastAsia="Times New Roman" w:hAnsiTheme="minorHAnsi" w:cs="Arial"/>
                <w:color w:val="000000"/>
                <w:sz w:val="18"/>
                <w:szCs w:val="18"/>
              </w:rPr>
              <w:t>28/07/2018</w:t>
            </w:r>
          </w:p>
        </w:tc>
        <w:tc>
          <w:tcPr>
            <w:tcW w:w="2340" w:type="dxa"/>
            <w:noWrap/>
            <w:hideMark/>
          </w:tcPr>
          <w:p w:rsidR="00EB5F63" w:rsidRPr="00EB5F63" w:rsidRDefault="00EB5F63" w:rsidP="00AB7158">
            <w:pPr>
              <w:jc w:val="center"/>
              <w:rPr>
                <w:rFonts w:asciiTheme="minorHAnsi" w:eastAsia="Times New Roman" w:hAnsiTheme="minorHAnsi" w:cs="Arial"/>
                <w:color w:val="000000"/>
                <w:sz w:val="18"/>
                <w:szCs w:val="18"/>
              </w:rPr>
            </w:pPr>
            <w:r w:rsidRPr="00EB5F63">
              <w:rPr>
                <w:rFonts w:asciiTheme="minorHAnsi" w:eastAsia="Times New Roman" w:hAnsiTheme="minorHAnsi" w:cs="Arial"/>
                <w:color w:val="000000"/>
                <w:sz w:val="18"/>
                <w:szCs w:val="18"/>
              </w:rPr>
              <w:t>31</w:t>
            </w:r>
          </w:p>
        </w:tc>
      </w:tr>
      <w:tr w:rsidR="00EB5F63" w:rsidRPr="00EB5F63" w:rsidTr="00EB5F63">
        <w:trPr>
          <w:trHeight w:val="288"/>
          <w:jc w:val="center"/>
        </w:trPr>
        <w:tc>
          <w:tcPr>
            <w:tcW w:w="3080" w:type="dxa"/>
            <w:noWrap/>
            <w:hideMark/>
          </w:tcPr>
          <w:p w:rsidR="00EB5F63" w:rsidRPr="00EB5F63" w:rsidRDefault="00EB5F63" w:rsidP="00AB7158">
            <w:pPr>
              <w:rPr>
                <w:rFonts w:asciiTheme="minorHAnsi" w:eastAsia="Times New Roman" w:hAnsiTheme="minorHAnsi" w:cs="Arial"/>
                <w:color w:val="000000"/>
                <w:sz w:val="18"/>
                <w:szCs w:val="18"/>
              </w:rPr>
            </w:pPr>
            <w:r w:rsidRPr="00EB5F63">
              <w:rPr>
                <w:rFonts w:asciiTheme="minorHAnsi" w:eastAsia="Times New Roman" w:hAnsiTheme="minorHAnsi" w:cs="Arial"/>
                <w:color w:val="000000"/>
                <w:sz w:val="18"/>
                <w:szCs w:val="18"/>
              </w:rPr>
              <w:t>Ruta de emprendimiento</w:t>
            </w:r>
          </w:p>
        </w:tc>
        <w:tc>
          <w:tcPr>
            <w:tcW w:w="1620" w:type="dxa"/>
            <w:noWrap/>
            <w:hideMark/>
          </w:tcPr>
          <w:p w:rsidR="00EB5F63" w:rsidRPr="00EB5F63" w:rsidRDefault="00EB5F63" w:rsidP="00AB7158">
            <w:pPr>
              <w:jc w:val="center"/>
              <w:rPr>
                <w:rFonts w:asciiTheme="minorHAnsi" w:eastAsia="Times New Roman" w:hAnsiTheme="minorHAnsi" w:cs="Arial"/>
                <w:color w:val="000000"/>
                <w:sz w:val="18"/>
                <w:szCs w:val="18"/>
              </w:rPr>
            </w:pPr>
            <w:r w:rsidRPr="00EB5F63">
              <w:rPr>
                <w:rFonts w:asciiTheme="minorHAnsi" w:eastAsia="Times New Roman" w:hAnsiTheme="minorHAnsi" w:cs="Arial"/>
                <w:color w:val="000000"/>
                <w:sz w:val="18"/>
                <w:szCs w:val="18"/>
              </w:rPr>
              <w:t>17/07/2018</w:t>
            </w:r>
          </w:p>
        </w:tc>
        <w:tc>
          <w:tcPr>
            <w:tcW w:w="2340" w:type="dxa"/>
            <w:noWrap/>
            <w:hideMark/>
          </w:tcPr>
          <w:p w:rsidR="00EB5F63" w:rsidRPr="00EB5F63" w:rsidRDefault="00EB5F63" w:rsidP="00AB7158">
            <w:pPr>
              <w:jc w:val="center"/>
              <w:rPr>
                <w:rFonts w:asciiTheme="minorHAnsi" w:eastAsia="Times New Roman" w:hAnsiTheme="minorHAnsi" w:cs="Arial"/>
                <w:color w:val="000000"/>
                <w:sz w:val="18"/>
                <w:szCs w:val="18"/>
              </w:rPr>
            </w:pPr>
            <w:r w:rsidRPr="00EB5F63">
              <w:rPr>
                <w:rFonts w:asciiTheme="minorHAnsi" w:eastAsia="Times New Roman" w:hAnsiTheme="minorHAnsi" w:cs="Arial"/>
                <w:color w:val="000000"/>
                <w:sz w:val="18"/>
                <w:szCs w:val="18"/>
              </w:rPr>
              <w:t>24</w:t>
            </w:r>
          </w:p>
        </w:tc>
      </w:tr>
      <w:tr w:rsidR="00EB5F63" w:rsidRPr="00EB5F63" w:rsidTr="00EB5F63">
        <w:trPr>
          <w:trHeight w:val="288"/>
          <w:jc w:val="center"/>
        </w:trPr>
        <w:tc>
          <w:tcPr>
            <w:tcW w:w="3080" w:type="dxa"/>
            <w:noWrap/>
            <w:hideMark/>
          </w:tcPr>
          <w:p w:rsidR="00EB5F63" w:rsidRPr="00EB5F63" w:rsidRDefault="00EB5F63" w:rsidP="00AB7158">
            <w:pPr>
              <w:rPr>
                <w:rFonts w:asciiTheme="minorHAnsi" w:eastAsia="Times New Roman" w:hAnsiTheme="minorHAnsi" w:cs="Arial"/>
                <w:color w:val="000000"/>
                <w:sz w:val="18"/>
                <w:szCs w:val="18"/>
              </w:rPr>
            </w:pPr>
            <w:r w:rsidRPr="00EB5F63">
              <w:rPr>
                <w:rFonts w:asciiTheme="minorHAnsi" w:eastAsia="Times New Roman" w:hAnsiTheme="minorHAnsi" w:cs="Arial"/>
                <w:color w:val="000000"/>
                <w:sz w:val="18"/>
                <w:szCs w:val="18"/>
              </w:rPr>
              <w:t>Agencia de colocación  de empleo</w:t>
            </w:r>
          </w:p>
        </w:tc>
        <w:tc>
          <w:tcPr>
            <w:tcW w:w="1620" w:type="dxa"/>
            <w:noWrap/>
            <w:hideMark/>
          </w:tcPr>
          <w:p w:rsidR="00EB5F63" w:rsidRPr="00EB5F63" w:rsidRDefault="00EB5F63" w:rsidP="00AB7158">
            <w:pPr>
              <w:jc w:val="center"/>
              <w:rPr>
                <w:rFonts w:asciiTheme="minorHAnsi" w:eastAsia="Times New Roman" w:hAnsiTheme="minorHAnsi" w:cs="Arial"/>
                <w:color w:val="000000"/>
                <w:sz w:val="18"/>
                <w:szCs w:val="18"/>
              </w:rPr>
            </w:pPr>
            <w:r w:rsidRPr="00EB5F63">
              <w:rPr>
                <w:rFonts w:asciiTheme="minorHAnsi" w:eastAsia="Times New Roman" w:hAnsiTheme="minorHAnsi" w:cs="Arial"/>
                <w:color w:val="000000"/>
                <w:sz w:val="18"/>
                <w:szCs w:val="18"/>
              </w:rPr>
              <w:t>27/07/2018</w:t>
            </w:r>
          </w:p>
        </w:tc>
        <w:tc>
          <w:tcPr>
            <w:tcW w:w="2340" w:type="dxa"/>
            <w:noWrap/>
            <w:hideMark/>
          </w:tcPr>
          <w:p w:rsidR="00EB5F63" w:rsidRPr="00EB5F63" w:rsidRDefault="00EB5F63" w:rsidP="00AB7158">
            <w:pPr>
              <w:jc w:val="center"/>
              <w:rPr>
                <w:rFonts w:asciiTheme="minorHAnsi" w:eastAsia="Times New Roman" w:hAnsiTheme="minorHAnsi" w:cs="Arial"/>
                <w:color w:val="000000"/>
                <w:sz w:val="18"/>
                <w:szCs w:val="18"/>
              </w:rPr>
            </w:pPr>
            <w:r w:rsidRPr="00EB5F63">
              <w:rPr>
                <w:rFonts w:asciiTheme="minorHAnsi" w:eastAsia="Times New Roman" w:hAnsiTheme="minorHAnsi" w:cs="Arial"/>
                <w:color w:val="000000"/>
                <w:sz w:val="18"/>
                <w:szCs w:val="18"/>
              </w:rPr>
              <w:t>67</w:t>
            </w:r>
          </w:p>
        </w:tc>
      </w:tr>
      <w:tr w:rsidR="00EB5F63" w:rsidRPr="00EB5F63" w:rsidTr="00EB5F63">
        <w:trPr>
          <w:trHeight w:val="300"/>
          <w:jc w:val="center"/>
        </w:trPr>
        <w:tc>
          <w:tcPr>
            <w:tcW w:w="3080" w:type="dxa"/>
            <w:noWrap/>
            <w:hideMark/>
          </w:tcPr>
          <w:p w:rsidR="00EB5F63" w:rsidRPr="00EB5F63" w:rsidRDefault="00EB5F63" w:rsidP="00AB7158">
            <w:pPr>
              <w:rPr>
                <w:rFonts w:asciiTheme="minorHAnsi" w:eastAsia="Times New Roman" w:hAnsiTheme="minorHAnsi" w:cs="Arial"/>
                <w:color w:val="000000"/>
                <w:sz w:val="18"/>
                <w:szCs w:val="18"/>
              </w:rPr>
            </w:pPr>
            <w:r w:rsidRPr="00EB5F63">
              <w:rPr>
                <w:rFonts w:asciiTheme="minorHAnsi" w:eastAsia="Times New Roman" w:hAnsiTheme="minorHAnsi" w:cs="Arial"/>
                <w:color w:val="000000"/>
                <w:sz w:val="18"/>
                <w:szCs w:val="18"/>
              </w:rPr>
              <w:t>Estrategia de Afrontamiento</w:t>
            </w:r>
          </w:p>
        </w:tc>
        <w:tc>
          <w:tcPr>
            <w:tcW w:w="1620" w:type="dxa"/>
            <w:noWrap/>
            <w:hideMark/>
          </w:tcPr>
          <w:p w:rsidR="00EB5F63" w:rsidRPr="00EB5F63" w:rsidRDefault="00EB5F63" w:rsidP="00AB7158">
            <w:pPr>
              <w:jc w:val="center"/>
              <w:rPr>
                <w:rFonts w:asciiTheme="minorHAnsi" w:eastAsia="Times New Roman" w:hAnsiTheme="minorHAnsi" w:cs="Arial"/>
                <w:color w:val="000000"/>
                <w:sz w:val="18"/>
                <w:szCs w:val="18"/>
              </w:rPr>
            </w:pPr>
            <w:r w:rsidRPr="00EB5F63">
              <w:rPr>
                <w:rFonts w:asciiTheme="minorHAnsi" w:eastAsia="Times New Roman" w:hAnsiTheme="minorHAnsi" w:cs="Arial"/>
                <w:color w:val="000000"/>
                <w:sz w:val="18"/>
                <w:szCs w:val="18"/>
              </w:rPr>
              <w:t>24/08/2018</w:t>
            </w:r>
          </w:p>
        </w:tc>
        <w:tc>
          <w:tcPr>
            <w:tcW w:w="2340" w:type="dxa"/>
            <w:noWrap/>
            <w:hideMark/>
          </w:tcPr>
          <w:p w:rsidR="00EB5F63" w:rsidRPr="00EB5F63" w:rsidRDefault="00EB5F63" w:rsidP="00AB7158">
            <w:pPr>
              <w:jc w:val="center"/>
              <w:rPr>
                <w:rFonts w:asciiTheme="minorHAnsi" w:eastAsia="Times New Roman" w:hAnsiTheme="minorHAnsi" w:cs="Arial"/>
                <w:color w:val="000000"/>
                <w:sz w:val="18"/>
                <w:szCs w:val="18"/>
              </w:rPr>
            </w:pPr>
            <w:r w:rsidRPr="00EB5F63">
              <w:rPr>
                <w:rFonts w:asciiTheme="minorHAnsi" w:eastAsia="Times New Roman" w:hAnsiTheme="minorHAnsi" w:cs="Arial"/>
                <w:color w:val="000000"/>
                <w:sz w:val="18"/>
                <w:szCs w:val="18"/>
              </w:rPr>
              <w:t>26</w:t>
            </w:r>
          </w:p>
        </w:tc>
      </w:tr>
    </w:tbl>
    <w:p w:rsidR="00EB5F63" w:rsidRPr="00EB5F63" w:rsidRDefault="00AB7158" w:rsidP="007C22E6">
      <w:pPr>
        <w:pStyle w:val="Default"/>
        <w:contextualSpacing/>
        <w:jc w:val="both"/>
        <w:rPr>
          <w:rFonts w:ascii="Arial" w:hAnsi="Arial" w:cs="Arial"/>
          <w:color w:val="auto"/>
          <w:sz w:val="22"/>
          <w:szCs w:val="22"/>
        </w:rPr>
      </w:pPr>
      <w:r w:rsidRPr="00D22163">
        <w:rPr>
          <w:rFonts w:ascii="Arial" w:hAnsi="Arial" w:cs="Arial"/>
          <w:noProof/>
          <w:lang w:eastAsia="es-ES"/>
        </w:rPr>
        <w:drawing>
          <wp:inline distT="0" distB="0" distL="0" distR="0" wp14:anchorId="19195420" wp14:editId="7BBD1E5F">
            <wp:extent cx="3499702" cy="2014220"/>
            <wp:effectExtent l="0" t="0" r="5715" b="508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3246"/>
                    <a:stretch/>
                  </pic:blipFill>
                  <pic:spPr bwMode="auto">
                    <a:xfrm>
                      <a:off x="0" y="0"/>
                      <a:ext cx="3517715" cy="2024587"/>
                    </a:xfrm>
                    <a:prstGeom prst="rect">
                      <a:avLst/>
                    </a:prstGeom>
                    <a:noFill/>
                    <a:ln>
                      <a:noFill/>
                    </a:ln>
                    <a:extLst>
                      <a:ext uri="{53640926-AAD7-44D8-BBD7-CCE9431645EC}">
                        <a14:shadowObscured xmlns:a14="http://schemas.microsoft.com/office/drawing/2010/main"/>
                      </a:ext>
                    </a:extLst>
                  </pic:spPr>
                </pic:pic>
              </a:graphicData>
            </a:graphic>
          </wp:inline>
        </w:drawing>
      </w:r>
      <w:r w:rsidRPr="00D22163">
        <w:rPr>
          <w:rFonts w:ascii="Arial" w:hAnsi="Arial" w:cs="Arial"/>
          <w:noProof/>
          <w:lang w:eastAsia="es-ES"/>
        </w:rPr>
        <w:drawing>
          <wp:inline distT="0" distB="0" distL="0" distR="0" wp14:anchorId="21431F0B" wp14:editId="270ABEA4">
            <wp:extent cx="2057400" cy="20574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p w:rsidR="00652F15" w:rsidRPr="00EB5F63" w:rsidRDefault="00652F15" w:rsidP="007C22E6">
      <w:pPr>
        <w:pStyle w:val="Default"/>
        <w:contextualSpacing/>
        <w:jc w:val="both"/>
        <w:rPr>
          <w:rFonts w:ascii="Arial" w:hAnsi="Arial" w:cs="Arial"/>
          <w:color w:val="auto"/>
          <w:sz w:val="22"/>
          <w:szCs w:val="22"/>
        </w:rPr>
      </w:pPr>
    </w:p>
    <w:p w:rsidR="00AB7158" w:rsidRDefault="00AB7158" w:rsidP="007C22E6">
      <w:pPr>
        <w:pStyle w:val="Default"/>
        <w:contextualSpacing/>
        <w:jc w:val="both"/>
        <w:rPr>
          <w:rFonts w:ascii="Arial" w:hAnsi="Arial" w:cs="Arial"/>
          <w:color w:val="auto"/>
          <w:sz w:val="22"/>
          <w:szCs w:val="22"/>
        </w:rPr>
      </w:pPr>
      <w:r w:rsidRPr="00D22163">
        <w:rPr>
          <w:rFonts w:ascii="Arial" w:hAnsi="Arial" w:cs="Arial"/>
          <w:noProof/>
          <w:lang w:eastAsia="es-ES"/>
        </w:rPr>
        <w:drawing>
          <wp:inline distT="0" distB="0" distL="0" distR="0" wp14:anchorId="624064A8" wp14:editId="5B625B05">
            <wp:extent cx="5744845" cy="5285105"/>
            <wp:effectExtent l="0" t="0" r="825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928" t="19005" r="36332" b="15753"/>
                    <a:stretch/>
                  </pic:blipFill>
                  <pic:spPr bwMode="auto">
                    <a:xfrm>
                      <a:off x="0" y="0"/>
                      <a:ext cx="5749055" cy="5288978"/>
                    </a:xfrm>
                    <a:prstGeom prst="rect">
                      <a:avLst/>
                    </a:prstGeom>
                    <a:ln>
                      <a:noFill/>
                    </a:ln>
                    <a:extLst>
                      <a:ext uri="{53640926-AAD7-44D8-BBD7-CCE9431645EC}">
                        <a14:shadowObscured xmlns:a14="http://schemas.microsoft.com/office/drawing/2010/main"/>
                      </a:ext>
                    </a:extLst>
                  </pic:spPr>
                </pic:pic>
              </a:graphicData>
            </a:graphic>
          </wp:inline>
        </w:drawing>
      </w:r>
    </w:p>
    <w:p w:rsidR="00AB7158" w:rsidRDefault="00AB7158" w:rsidP="007C22E6">
      <w:pPr>
        <w:pStyle w:val="Default"/>
        <w:contextualSpacing/>
        <w:jc w:val="both"/>
        <w:rPr>
          <w:rFonts w:ascii="Arial" w:hAnsi="Arial" w:cs="Arial"/>
          <w:color w:val="auto"/>
          <w:sz w:val="22"/>
          <w:szCs w:val="22"/>
        </w:rPr>
      </w:pPr>
    </w:p>
    <w:p w:rsidR="00652F15" w:rsidRPr="00533097" w:rsidRDefault="00652F15" w:rsidP="00533097">
      <w:pPr>
        <w:pStyle w:val="Default"/>
        <w:contextualSpacing/>
        <w:jc w:val="both"/>
        <w:rPr>
          <w:rFonts w:ascii="Arial" w:hAnsi="Arial" w:cs="Arial"/>
          <w:color w:val="auto"/>
          <w:sz w:val="22"/>
          <w:szCs w:val="22"/>
        </w:rPr>
      </w:pPr>
      <w:r w:rsidRPr="00533097">
        <w:rPr>
          <w:rFonts w:ascii="Arial" w:hAnsi="Arial" w:cs="Arial"/>
          <w:color w:val="auto"/>
          <w:sz w:val="22"/>
          <w:szCs w:val="22"/>
        </w:rPr>
        <w:t>La Subdirección Corporativa y Asuntos Disciplinarios ha venido realizando el seguimiento al proceso de Evaluación de los servidores públicos del IDIGER, teniendo en cuenta a la normatividad vigente para cada uno de los tipos de vinculación que actualmente tiene la entidad y se realizaron  las evaluaciones de los empleados provisionales  por cada jefe de oficina o subdirector (segunda línea de defensa)</w:t>
      </w:r>
    </w:p>
    <w:p w:rsidR="00652F15" w:rsidRPr="00533097" w:rsidRDefault="00652F15" w:rsidP="00533097">
      <w:pPr>
        <w:pStyle w:val="Default"/>
        <w:contextualSpacing/>
        <w:jc w:val="both"/>
        <w:rPr>
          <w:rFonts w:ascii="Arial" w:hAnsi="Arial" w:cs="Arial"/>
          <w:color w:val="auto"/>
          <w:sz w:val="22"/>
          <w:szCs w:val="22"/>
        </w:rPr>
      </w:pPr>
    </w:p>
    <w:p w:rsidR="00652F15" w:rsidRPr="00533097" w:rsidRDefault="00652F15" w:rsidP="00533097">
      <w:pPr>
        <w:pStyle w:val="Default"/>
        <w:contextualSpacing/>
        <w:jc w:val="both"/>
        <w:rPr>
          <w:rFonts w:ascii="Arial" w:hAnsi="Arial" w:cs="Arial"/>
          <w:color w:val="auto"/>
          <w:sz w:val="22"/>
          <w:szCs w:val="22"/>
        </w:rPr>
      </w:pPr>
      <w:r w:rsidRPr="00533097">
        <w:rPr>
          <w:rFonts w:ascii="Arial" w:hAnsi="Arial" w:cs="Arial"/>
          <w:color w:val="auto"/>
          <w:sz w:val="22"/>
          <w:szCs w:val="22"/>
        </w:rPr>
        <w:t xml:space="preserve">El 31 de julio de 2018 se firmó el acta final de la mesa de negociación con </w:t>
      </w:r>
      <w:proofErr w:type="spellStart"/>
      <w:r w:rsidRPr="00533097">
        <w:rPr>
          <w:rFonts w:ascii="Arial" w:hAnsi="Arial" w:cs="Arial"/>
          <w:color w:val="auto"/>
          <w:sz w:val="22"/>
          <w:szCs w:val="22"/>
        </w:rPr>
        <w:t>Sintraidiger</w:t>
      </w:r>
      <w:proofErr w:type="spellEnd"/>
      <w:r w:rsidRPr="00533097">
        <w:rPr>
          <w:rFonts w:ascii="Arial" w:hAnsi="Arial" w:cs="Arial"/>
          <w:color w:val="auto"/>
          <w:sz w:val="22"/>
          <w:szCs w:val="22"/>
        </w:rPr>
        <w:t>, con los acuerdos y desacuerdos logrados en las sesiones de la mesa instalada desde el 20 de marzo de 2018. El acuerdo está disponible en la intranet de la entidad, en la página de régimen legal de la Secretaria Jurídica Distrital de la Alcaldía Mayor de Bogotá y fue comunicado a los servidores públicos por correo electrónico interno.</w:t>
      </w:r>
    </w:p>
    <w:p w:rsidR="00652F15" w:rsidRPr="00533097" w:rsidRDefault="00652F15" w:rsidP="00533097">
      <w:pPr>
        <w:pStyle w:val="Default"/>
        <w:contextualSpacing/>
        <w:jc w:val="both"/>
        <w:rPr>
          <w:rFonts w:ascii="Arial" w:hAnsi="Arial" w:cs="Arial"/>
          <w:color w:val="auto"/>
          <w:sz w:val="22"/>
          <w:szCs w:val="22"/>
        </w:rPr>
      </w:pPr>
    </w:p>
    <w:p w:rsidR="00652F15" w:rsidRPr="00533097" w:rsidRDefault="00652F15" w:rsidP="00533097">
      <w:pPr>
        <w:autoSpaceDE w:val="0"/>
        <w:autoSpaceDN w:val="0"/>
        <w:adjustRightInd w:val="0"/>
        <w:spacing w:after="0"/>
        <w:contextualSpacing/>
        <w:rPr>
          <w:rFonts w:eastAsiaTheme="minorHAnsi" w:cs="Arial"/>
          <w:lang w:val="es-ES" w:eastAsia="en-US"/>
        </w:rPr>
      </w:pPr>
      <w:r w:rsidRPr="00533097">
        <w:rPr>
          <w:rFonts w:eastAsiaTheme="minorHAnsi" w:cs="Arial"/>
          <w:lang w:val="es-ES" w:eastAsia="en-US"/>
        </w:rPr>
        <w:t xml:space="preserve">En cuanto al Sistema de Gestión de Seguridad y Salud en el Trabajo, durante el periodo comprendido entre julio a septiembre de 2018 se desarrollaron actividades programadas en el plan anual del SGSST para el 2018 con un cumplimiento del 81%, que corresponde a las inspecciones realizadas a las instalaciones de la entidad así como a los puestos de trabajo ubicados en el C4. Adicionalmente se llevó a cabo la capacitación en comunicación asertiva y autocuidado de manos, al igual que las mediciones ambientales correspondientes a Radiaciones no ionizantes en la Oficina Tic y emisión de gases en el centro Distrital Logístico y de Reserva, esto con el fin de prevenir enfermedades profesionales en miembros superiores y vías respiratorias. </w:t>
      </w:r>
    </w:p>
    <w:p w:rsidR="00652F15" w:rsidRPr="00533097" w:rsidRDefault="00652F15" w:rsidP="00533097">
      <w:pPr>
        <w:autoSpaceDE w:val="0"/>
        <w:autoSpaceDN w:val="0"/>
        <w:adjustRightInd w:val="0"/>
        <w:spacing w:after="0"/>
        <w:contextualSpacing/>
        <w:rPr>
          <w:rFonts w:eastAsiaTheme="minorHAnsi" w:cs="Arial"/>
          <w:lang w:val="es-ES" w:eastAsia="en-US"/>
        </w:rPr>
      </w:pPr>
    </w:p>
    <w:p w:rsidR="00652F15" w:rsidRPr="00533097" w:rsidRDefault="00652F15" w:rsidP="00533097">
      <w:pPr>
        <w:pStyle w:val="Default"/>
        <w:contextualSpacing/>
        <w:jc w:val="both"/>
        <w:rPr>
          <w:rFonts w:ascii="Arial" w:hAnsi="Arial" w:cs="Arial"/>
          <w:color w:val="auto"/>
          <w:sz w:val="22"/>
          <w:szCs w:val="22"/>
        </w:rPr>
      </w:pPr>
      <w:r w:rsidRPr="00533097">
        <w:rPr>
          <w:rFonts w:ascii="Arial" w:hAnsi="Arial" w:cs="Arial"/>
          <w:color w:val="auto"/>
          <w:sz w:val="22"/>
          <w:szCs w:val="22"/>
        </w:rPr>
        <w:t>Se realizó además la medición del índice de masa corporal con el fin de documentar el sistema de vigilancia epidemiológica del riesgo cardiovascular.</w:t>
      </w:r>
    </w:p>
    <w:p w:rsidR="007C22E6" w:rsidRPr="00533097" w:rsidRDefault="007C22E6" w:rsidP="00533097">
      <w:pPr>
        <w:autoSpaceDE w:val="0"/>
        <w:autoSpaceDN w:val="0"/>
        <w:adjustRightInd w:val="0"/>
        <w:spacing w:after="0"/>
        <w:contextualSpacing/>
        <w:jc w:val="left"/>
        <w:rPr>
          <w:rFonts w:eastAsiaTheme="minorHAnsi" w:cs="Arial"/>
          <w:color w:val="000000"/>
          <w:lang w:val="es-ES" w:eastAsia="en-US"/>
        </w:rPr>
      </w:pPr>
    </w:p>
    <w:p w:rsidR="006040B4" w:rsidRDefault="00FC2199" w:rsidP="00533097">
      <w:pPr>
        <w:contextualSpacing/>
        <w:rPr>
          <w:rFonts w:eastAsiaTheme="minorHAnsi" w:cs="Arial"/>
          <w:lang w:val="es-ES" w:eastAsia="en-US"/>
        </w:rPr>
      </w:pPr>
      <w:r w:rsidRPr="00472112">
        <w:rPr>
          <w:rFonts w:eastAsiaTheme="minorHAnsi" w:cs="Arial"/>
          <w:lang w:val="es-ES" w:eastAsia="en-US"/>
        </w:rPr>
        <w:t xml:space="preserve">De acuerdo a lo manifestado en informe de gestión de la </w:t>
      </w:r>
      <w:r w:rsidR="00472112" w:rsidRPr="00472112">
        <w:rPr>
          <w:rFonts w:eastAsiaTheme="minorHAnsi" w:cs="Arial"/>
          <w:lang w:val="es-ES" w:eastAsia="en-US"/>
        </w:rPr>
        <w:t>Subdirección</w:t>
      </w:r>
      <w:r w:rsidRPr="00472112">
        <w:rPr>
          <w:rFonts w:eastAsiaTheme="minorHAnsi" w:cs="Arial"/>
          <w:lang w:val="es-ES" w:eastAsia="en-US"/>
        </w:rPr>
        <w:t xml:space="preserve"> Corporativa </w:t>
      </w:r>
      <w:r w:rsidR="00472112" w:rsidRPr="00472112">
        <w:rPr>
          <w:rFonts w:eastAsiaTheme="minorHAnsi" w:cs="Arial"/>
          <w:lang w:val="es-ES" w:eastAsia="en-US"/>
        </w:rPr>
        <w:t>se expresa que en</w:t>
      </w:r>
      <w:r w:rsidR="007C22E6" w:rsidRPr="00472112">
        <w:rPr>
          <w:rFonts w:eastAsiaTheme="minorHAnsi" w:cs="Arial"/>
          <w:lang w:val="es-ES" w:eastAsia="en-US"/>
        </w:rPr>
        <w:t xml:space="preserve"> el proceso de evaluación de los gerentes públicos y provisionales se presentan dificultades en el cumplimiento de los tiempos establecidos en la normatividad vigente, para lo cual se requiere mecanismos que garanticen dar cumplimiento a las diferentes fases de las evaluaciones y así minimizar los riesgos de atraso con los seguimientos y evaluaciones, por considerar que el resultado de estos procesos son indispensables para la gestión de la entidad</w:t>
      </w:r>
      <w:r w:rsidR="00D97B7C" w:rsidRPr="00472112">
        <w:rPr>
          <w:rFonts w:eastAsiaTheme="minorHAnsi" w:cs="Arial"/>
          <w:lang w:val="es-ES" w:eastAsia="en-US"/>
        </w:rPr>
        <w:t>.</w:t>
      </w:r>
    </w:p>
    <w:p w:rsidR="00D97B7C" w:rsidRPr="00533097" w:rsidRDefault="00D97B7C" w:rsidP="00533097">
      <w:pPr>
        <w:contextualSpacing/>
        <w:rPr>
          <w:rFonts w:eastAsiaTheme="minorHAnsi" w:cs="Arial"/>
          <w:b/>
          <w:lang w:val="es-ES" w:eastAsia="en-US"/>
        </w:rPr>
      </w:pPr>
    </w:p>
    <w:p w:rsidR="00442766" w:rsidRPr="00533097" w:rsidRDefault="00442766" w:rsidP="00533097">
      <w:pPr>
        <w:pStyle w:val="Ttulo2"/>
        <w:contextualSpacing/>
        <w:rPr>
          <w:rFonts w:eastAsiaTheme="minorHAnsi" w:cs="Arial"/>
          <w:b/>
          <w:sz w:val="22"/>
          <w:szCs w:val="22"/>
          <w:lang w:val="es-ES" w:eastAsia="en-US"/>
        </w:rPr>
      </w:pPr>
      <w:bookmarkStart w:id="14" w:name="_Toc529543539"/>
      <w:r w:rsidRPr="00533097">
        <w:rPr>
          <w:rFonts w:eastAsiaTheme="minorHAnsi" w:cs="Arial"/>
          <w:b/>
          <w:sz w:val="22"/>
          <w:szCs w:val="22"/>
          <w:lang w:val="es-ES" w:eastAsia="en-US"/>
        </w:rPr>
        <w:t>2.2 GESTIÓN DE LOS RIESGOS INSTITUCIONALES</w:t>
      </w:r>
      <w:bookmarkEnd w:id="14"/>
      <w:r w:rsidRPr="00533097">
        <w:rPr>
          <w:rFonts w:eastAsiaTheme="minorHAnsi" w:cs="Arial"/>
          <w:b/>
          <w:sz w:val="22"/>
          <w:szCs w:val="22"/>
          <w:lang w:val="es-ES" w:eastAsia="en-US"/>
        </w:rPr>
        <w:t xml:space="preserve"> </w:t>
      </w:r>
    </w:p>
    <w:p w:rsidR="00840F56" w:rsidRPr="00533097" w:rsidRDefault="00840F56" w:rsidP="00B96236">
      <w:pPr>
        <w:pStyle w:val="Ttulo3"/>
        <w:numPr>
          <w:ilvl w:val="0"/>
          <w:numId w:val="16"/>
        </w:numPr>
        <w:contextualSpacing/>
        <w:rPr>
          <w:rFonts w:eastAsia="Times New Roman" w:cs="Arial"/>
          <w:color w:val="222222"/>
          <w:sz w:val="22"/>
          <w:szCs w:val="22"/>
          <w:lang w:val="es-ES"/>
        </w:rPr>
      </w:pPr>
      <w:bookmarkStart w:id="15" w:name="_Toc529543540"/>
      <w:r w:rsidRPr="00533097">
        <w:rPr>
          <w:rFonts w:cs="Arial"/>
          <w:sz w:val="22"/>
          <w:szCs w:val="22"/>
          <w:lang w:val="es-ES" w:eastAsia="en-US"/>
        </w:rPr>
        <w:t>Principio 6: La organización define los objetivos con suficiente claridad para identificar y evaluar los riesgos relacionados</w:t>
      </w:r>
      <w:bookmarkEnd w:id="15"/>
    </w:p>
    <w:p w:rsidR="00840F56" w:rsidRPr="00533097" w:rsidRDefault="00840F56" w:rsidP="00B96236">
      <w:pPr>
        <w:pStyle w:val="Ttulo3"/>
        <w:numPr>
          <w:ilvl w:val="0"/>
          <w:numId w:val="16"/>
        </w:numPr>
        <w:contextualSpacing/>
        <w:rPr>
          <w:rFonts w:eastAsia="Times New Roman" w:cs="Arial"/>
          <w:color w:val="222222"/>
          <w:sz w:val="22"/>
          <w:szCs w:val="22"/>
          <w:lang w:val="es-ES"/>
        </w:rPr>
      </w:pPr>
      <w:bookmarkStart w:id="16" w:name="_Toc529543541"/>
      <w:r w:rsidRPr="00533097">
        <w:rPr>
          <w:rFonts w:eastAsiaTheme="minorHAnsi" w:cs="Arial"/>
          <w:bCs/>
          <w:sz w:val="22"/>
          <w:szCs w:val="22"/>
          <w:lang w:val="es-ES" w:eastAsia="en-US"/>
        </w:rPr>
        <w:t>2ª. Dimensión: Direccionamiento Estratégico y Planeación En desarrollo de la Política:</w:t>
      </w:r>
      <w:r w:rsidRPr="00533097">
        <w:rPr>
          <w:rFonts w:cs="Arial"/>
          <w:sz w:val="22"/>
          <w:szCs w:val="22"/>
        </w:rPr>
        <w:t xml:space="preserve"> </w:t>
      </w:r>
      <w:r w:rsidRPr="00533097">
        <w:rPr>
          <w:rFonts w:eastAsiaTheme="minorHAnsi" w:cs="Arial"/>
          <w:bCs/>
          <w:sz w:val="22"/>
          <w:szCs w:val="22"/>
          <w:lang w:val="es-ES" w:eastAsia="en-US"/>
        </w:rPr>
        <w:t>Planeación Institucional</w:t>
      </w:r>
      <w:bookmarkEnd w:id="16"/>
    </w:p>
    <w:p w:rsidR="00840F56" w:rsidRPr="00533097" w:rsidRDefault="00840F56" w:rsidP="00533097">
      <w:pPr>
        <w:pStyle w:val="gmail-m6441533931707092719gmail-m3427604142247229097m5297798758246034961gmail-m-7236412273190788529gmail-msolistparagraph"/>
        <w:shd w:val="clear" w:color="auto" w:fill="FFFFFF"/>
        <w:contextualSpacing/>
        <w:jc w:val="both"/>
        <w:rPr>
          <w:rFonts w:ascii="Arial" w:hAnsi="Arial" w:cs="Arial"/>
          <w:color w:val="222222"/>
          <w:sz w:val="22"/>
          <w:szCs w:val="22"/>
        </w:rPr>
      </w:pPr>
      <w:r w:rsidRPr="00533097">
        <w:rPr>
          <w:rFonts w:ascii="Arial" w:hAnsi="Arial" w:cs="Arial"/>
          <w:color w:val="222222"/>
          <w:sz w:val="22"/>
          <w:szCs w:val="22"/>
        </w:rPr>
        <w:t>Las estrategias de la Entidad, se encuentran definidas por el Plan de desarrollo Distrital, pilar igualdad de calidad de vida y programa orientado a familias protegidas y adaptadas al cambio climático.</w:t>
      </w:r>
    </w:p>
    <w:p w:rsidR="00840F56" w:rsidRPr="00533097" w:rsidRDefault="00840F56" w:rsidP="00533097">
      <w:pPr>
        <w:pStyle w:val="gmail-m6441533931707092719gmail-m3427604142247229097m5297798758246034961gmail-m-7236412273190788529gmail-msolistparagraph"/>
        <w:shd w:val="clear" w:color="auto" w:fill="FFFFFF"/>
        <w:contextualSpacing/>
        <w:jc w:val="both"/>
        <w:rPr>
          <w:rFonts w:ascii="Arial" w:hAnsi="Arial" w:cs="Arial"/>
          <w:color w:val="222222"/>
          <w:sz w:val="22"/>
          <w:szCs w:val="22"/>
        </w:rPr>
      </w:pPr>
    </w:p>
    <w:p w:rsidR="00840F56" w:rsidRPr="00533097" w:rsidRDefault="00840F56" w:rsidP="00533097">
      <w:pPr>
        <w:pStyle w:val="gmail-m6441533931707092719gmail-m3427604142247229097m5297798758246034961gmail-m-7236412273190788529gmail-msolistparagraph"/>
        <w:shd w:val="clear" w:color="auto" w:fill="FFFFFF"/>
        <w:contextualSpacing/>
        <w:jc w:val="both"/>
        <w:rPr>
          <w:rFonts w:ascii="Arial" w:hAnsi="Arial" w:cs="Arial"/>
          <w:color w:val="222222"/>
          <w:sz w:val="22"/>
          <w:szCs w:val="22"/>
        </w:rPr>
      </w:pPr>
      <w:r w:rsidRPr="00533097">
        <w:rPr>
          <w:rFonts w:ascii="Arial" w:hAnsi="Arial" w:cs="Arial"/>
          <w:color w:val="222222"/>
          <w:sz w:val="22"/>
          <w:szCs w:val="22"/>
        </w:rPr>
        <w:t>Actualmente el IDIGER, teniendo en cuenta su contexto interno y externo definió la misión, visión,  objetivos estratégicos y mediante los procesos estratégicos, misionales, de apoyo y de evaluación ejecuta su plataforma estratégica por  medio del seguimiento a indicadores de gestió</w:t>
      </w:r>
      <w:r w:rsidR="00AD150D" w:rsidRPr="00533097">
        <w:rPr>
          <w:rFonts w:ascii="Arial" w:hAnsi="Arial" w:cs="Arial"/>
          <w:color w:val="222222"/>
          <w:sz w:val="22"/>
          <w:szCs w:val="22"/>
        </w:rPr>
        <w:t>n de los procesos y proyectos.</w:t>
      </w:r>
    </w:p>
    <w:p w:rsidR="00AD150D" w:rsidRPr="00533097" w:rsidRDefault="00AD150D" w:rsidP="00533097">
      <w:pPr>
        <w:autoSpaceDE w:val="0"/>
        <w:autoSpaceDN w:val="0"/>
        <w:adjustRightInd w:val="0"/>
        <w:spacing w:before="100" w:beforeAutospacing="1" w:after="100" w:afterAutospacing="1"/>
        <w:contextualSpacing/>
        <w:rPr>
          <w:rFonts w:cs="Arial"/>
        </w:rPr>
      </w:pPr>
      <w:r w:rsidRPr="00533097">
        <w:rPr>
          <w:rFonts w:cs="Arial"/>
          <w:color w:val="222222"/>
        </w:rPr>
        <w:t xml:space="preserve">Además el IDIGER cuenta con un marco de referencia </w:t>
      </w:r>
      <w:r w:rsidRPr="00533097">
        <w:rPr>
          <w:rFonts w:cs="Arial"/>
          <w:lang w:val="es-ES"/>
        </w:rPr>
        <w:t>M</w:t>
      </w:r>
      <w:r w:rsidRPr="00533097">
        <w:rPr>
          <w:rFonts w:eastAsiaTheme="minorHAnsi" w:cs="Arial"/>
          <w:lang w:val="es-ES" w:eastAsia="en-US"/>
        </w:rPr>
        <w:t xml:space="preserve">arco de Referencia Para la Gestión de Riesgos Operacionales  SEC-GU-01 Versión 6, en el cual </w:t>
      </w:r>
      <w:r w:rsidRPr="00533097">
        <w:rPr>
          <w:rFonts w:cs="Arial"/>
        </w:rPr>
        <w:t>se establece las responsabilidades que corresponden a las tres líneas de defensa así,</w:t>
      </w:r>
    </w:p>
    <w:p w:rsidR="00AD150D" w:rsidRPr="00533097" w:rsidRDefault="00AD150D" w:rsidP="00533097">
      <w:pPr>
        <w:autoSpaceDE w:val="0"/>
        <w:autoSpaceDN w:val="0"/>
        <w:adjustRightInd w:val="0"/>
        <w:spacing w:after="0"/>
        <w:contextualSpacing/>
        <w:rPr>
          <w:rFonts w:eastAsiaTheme="minorHAnsi" w:cs="Arial"/>
          <w:i/>
          <w:lang w:val="es-ES" w:eastAsia="en-US"/>
        </w:rPr>
      </w:pPr>
      <w:r w:rsidRPr="00533097">
        <w:rPr>
          <w:rFonts w:cs="Arial"/>
          <w:i/>
        </w:rPr>
        <w:t>“</w:t>
      </w:r>
      <w:r w:rsidRPr="00533097">
        <w:rPr>
          <w:rFonts w:eastAsiaTheme="minorHAnsi" w:cs="Arial"/>
          <w:i/>
          <w:lang w:val="es-ES" w:eastAsia="en-US"/>
        </w:rPr>
        <w:t>Dirección General</w:t>
      </w:r>
    </w:p>
    <w:p w:rsidR="00AD150D" w:rsidRPr="00533097" w:rsidRDefault="00AD150D" w:rsidP="00533097">
      <w:pPr>
        <w:autoSpaceDE w:val="0"/>
        <w:autoSpaceDN w:val="0"/>
        <w:adjustRightInd w:val="0"/>
        <w:spacing w:after="0"/>
        <w:contextualSpacing/>
        <w:rPr>
          <w:rFonts w:eastAsiaTheme="minorHAnsi" w:cs="Arial"/>
          <w:i/>
          <w:lang w:val="es-ES" w:eastAsia="en-US"/>
        </w:rPr>
      </w:pPr>
    </w:p>
    <w:p w:rsidR="00AD150D" w:rsidRPr="00533097" w:rsidRDefault="00AD150D" w:rsidP="00533097">
      <w:pPr>
        <w:autoSpaceDE w:val="0"/>
        <w:autoSpaceDN w:val="0"/>
        <w:adjustRightInd w:val="0"/>
        <w:spacing w:after="0"/>
        <w:contextualSpacing/>
        <w:rPr>
          <w:rFonts w:eastAsiaTheme="minorHAnsi" w:cs="Arial"/>
          <w:i/>
          <w:lang w:val="es-ES" w:eastAsia="en-US"/>
        </w:rPr>
      </w:pPr>
      <w:r w:rsidRPr="00533097">
        <w:rPr>
          <w:rFonts w:eastAsiaTheme="minorHAnsi" w:cs="Arial"/>
          <w:i/>
          <w:lang w:val="es-ES" w:eastAsia="en-US"/>
        </w:rPr>
        <w:t>Será la encargada de la definición de la Política de la Gestión del Riesgo y de la promoción de su cumplimiento, así como la asignación de los recursos necesarios para el desarrollo de las actividades vinculadas con la gestión del riesgo. Define los criterios del riesgo y establece el marco general para el manejo de los riesgos valorados como altos y extremos.</w:t>
      </w:r>
    </w:p>
    <w:p w:rsidR="00AD150D" w:rsidRPr="00533097" w:rsidRDefault="00AD150D" w:rsidP="00533097">
      <w:pPr>
        <w:autoSpaceDE w:val="0"/>
        <w:autoSpaceDN w:val="0"/>
        <w:adjustRightInd w:val="0"/>
        <w:spacing w:after="0"/>
        <w:contextualSpacing/>
        <w:rPr>
          <w:rFonts w:eastAsiaTheme="minorHAnsi" w:cs="Arial"/>
          <w:i/>
          <w:lang w:val="es-ES" w:eastAsia="en-US"/>
        </w:rPr>
      </w:pPr>
    </w:p>
    <w:p w:rsidR="00AD150D" w:rsidRPr="00533097" w:rsidRDefault="00AD150D" w:rsidP="00533097">
      <w:pPr>
        <w:autoSpaceDE w:val="0"/>
        <w:autoSpaceDN w:val="0"/>
        <w:adjustRightInd w:val="0"/>
        <w:spacing w:after="0"/>
        <w:contextualSpacing/>
        <w:rPr>
          <w:rFonts w:eastAsiaTheme="minorHAnsi" w:cs="Arial"/>
          <w:i/>
          <w:lang w:val="es-ES" w:eastAsia="en-US"/>
        </w:rPr>
      </w:pPr>
      <w:r w:rsidRPr="00533097">
        <w:rPr>
          <w:rFonts w:eastAsiaTheme="minorHAnsi" w:cs="Arial"/>
          <w:i/>
          <w:lang w:val="es-ES" w:eastAsia="en-US"/>
        </w:rPr>
        <w:t>Oficina Asesora de Planeación.</w:t>
      </w:r>
    </w:p>
    <w:p w:rsidR="00AD150D" w:rsidRPr="00533097" w:rsidRDefault="00AD150D" w:rsidP="00533097">
      <w:pPr>
        <w:autoSpaceDE w:val="0"/>
        <w:autoSpaceDN w:val="0"/>
        <w:adjustRightInd w:val="0"/>
        <w:spacing w:after="0"/>
        <w:contextualSpacing/>
        <w:rPr>
          <w:rFonts w:eastAsiaTheme="minorHAnsi" w:cs="Arial"/>
          <w:i/>
          <w:lang w:val="es-ES" w:eastAsia="en-US"/>
        </w:rPr>
      </w:pPr>
    </w:p>
    <w:p w:rsidR="00AD150D" w:rsidRPr="00533097" w:rsidRDefault="00AD150D" w:rsidP="00533097">
      <w:pPr>
        <w:autoSpaceDE w:val="0"/>
        <w:autoSpaceDN w:val="0"/>
        <w:adjustRightInd w:val="0"/>
        <w:spacing w:after="0"/>
        <w:contextualSpacing/>
        <w:rPr>
          <w:rFonts w:eastAsiaTheme="minorHAnsi" w:cs="Arial"/>
          <w:i/>
          <w:lang w:val="es-ES" w:eastAsia="en-US"/>
        </w:rPr>
      </w:pPr>
      <w:r w:rsidRPr="00533097">
        <w:rPr>
          <w:rFonts w:eastAsiaTheme="minorHAnsi" w:cs="Arial"/>
          <w:i/>
          <w:lang w:val="es-ES" w:eastAsia="en-US"/>
        </w:rPr>
        <w:t>Es el área encargada de la definición del marco de referencia y de garantizar su pertinencia mediante la revisión y actualización permanente de los lineamientos establecidos. Adicionalmente se encarga de la socialización y de brindar acompañamiento a los demás procesos en la construcción y el registro de la Gestión de Riesgos (construcción del mapa de riesgos).</w:t>
      </w:r>
    </w:p>
    <w:p w:rsidR="00AD150D" w:rsidRPr="00533097" w:rsidRDefault="00AD150D" w:rsidP="00533097">
      <w:pPr>
        <w:autoSpaceDE w:val="0"/>
        <w:autoSpaceDN w:val="0"/>
        <w:adjustRightInd w:val="0"/>
        <w:spacing w:after="0"/>
        <w:contextualSpacing/>
        <w:rPr>
          <w:rFonts w:eastAsiaTheme="minorHAnsi" w:cs="Arial"/>
          <w:i/>
          <w:lang w:val="es-ES" w:eastAsia="en-US"/>
        </w:rPr>
      </w:pPr>
    </w:p>
    <w:p w:rsidR="00AD150D" w:rsidRPr="00533097" w:rsidRDefault="00AD150D" w:rsidP="00533097">
      <w:pPr>
        <w:autoSpaceDE w:val="0"/>
        <w:autoSpaceDN w:val="0"/>
        <w:adjustRightInd w:val="0"/>
        <w:spacing w:after="0"/>
        <w:contextualSpacing/>
        <w:rPr>
          <w:rFonts w:eastAsiaTheme="minorHAnsi" w:cs="Arial"/>
          <w:i/>
          <w:lang w:val="es-ES" w:eastAsia="en-US"/>
        </w:rPr>
      </w:pPr>
      <w:r w:rsidRPr="00533097">
        <w:rPr>
          <w:rFonts w:eastAsiaTheme="minorHAnsi" w:cs="Arial"/>
          <w:i/>
          <w:lang w:val="es-ES" w:eastAsia="en-US"/>
        </w:rPr>
        <w:t>Oficina de Control Interno.</w:t>
      </w:r>
    </w:p>
    <w:p w:rsidR="00AD150D" w:rsidRPr="00533097" w:rsidRDefault="00AD150D" w:rsidP="00533097">
      <w:pPr>
        <w:autoSpaceDE w:val="0"/>
        <w:autoSpaceDN w:val="0"/>
        <w:adjustRightInd w:val="0"/>
        <w:spacing w:after="0"/>
        <w:contextualSpacing/>
        <w:rPr>
          <w:rFonts w:eastAsiaTheme="minorHAnsi" w:cs="Arial"/>
          <w:i/>
          <w:lang w:val="es-ES" w:eastAsia="en-US"/>
        </w:rPr>
      </w:pPr>
    </w:p>
    <w:p w:rsidR="00AD150D" w:rsidRPr="00533097" w:rsidRDefault="00AD150D" w:rsidP="00533097">
      <w:pPr>
        <w:autoSpaceDE w:val="0"/>
        <w:autoSpaceDN w:val="0"/>
        <w:adjustRightInd w:val="0"/>
        <w:spacing w:after="0"/>
        <w:contextualSpacing/>
        <w:rPr>
          <w:rFonts w:eastAsiaTheme="minorHAnsi" w:cs="Arial"/>
          <w:i/>
          <w:lang w:val="es-ES" w:eastAsia="en-US"/>
        </w:rPr>
      </w:pPr>
      <w:r w:rsidRPr="00533097">
        <w:rPr>
          <w:rFonts w:eastAsiaTheme="minorHAnsi" w:cs="Arial"/>
          <w:i/>
          <w:lang w:val="es-ES" w:eastAsia="en-US"/>
        </w:rPr>
        <w:t>Es el área encargada de evaluar la efectividad de los controles establecidos para cada riesgo a fin de calcular el nivel de riesgo residual y de hacer seguimiento periódico a la adecuada implementación del marco de referencia y a la ejecución de las acciones planteadas para el manejo del riesgo.</w:t>
      </w:r>
    </w:p>
    <w:p w:rsidR="00AD150D" w:rsidRPr="00533097" w:rsidRDefault="00AD150D" w:rsidP="00533097">
      <w:pPr>
        <w:autoSpaceDE w:val="0"/>
        <w:autoSpaceDN w:val="0"/>
        <w:adjustRightInd w:val="0"/>
        <w:spacing w:after="0"/>
        <w:contextualSpacing/>
        <w:rPr>
          <w:rFonts w:eastAsiaTheme="minorHAnsi" w:cs="Arial"/>
          <w:i/>
          <w:lang w:val="es-ES" w:eastAsia="en-US"/>
        </w:rPr>
      </w:pPr>
    </w:p>
    <w:p w:rsidR="00AD150D" w:rsidRPr="00533097" w:rsidRDefault="00AD150D" w:rsidP="00533097">
      <w:pPr>
        <w:autoSpaceDE w:val="0"/>
        <w:autoSpaceDN w:val="0"/>
        <w:adjustRightInd w:val="0"/>
        <w:spacing w:after="0"/>
        <w:contextualSpacing/>
        <w:rPr>
          <w:rFonts w:eastAsiaTheme="minorHAnsi" w:cs="Arial"/>
          <w:i/>
          <w:lang w:val="es-ES" w:eastAsia="en-US"/>
        </w:rPr>
      </w:pPr>
      <w:r w:rsidRPr="00533097">
        <w:rPr>
          <w:rFonts w:eastAsiaTheme="minorHAnsi" w:cs="Arial"/>
          <w:i/>
          <w:lang w:val="es-ES" w:eastAsia="en-US"/>
        </w:rPr>
        <w:t>Líderes de los Procesos de la Organización.</w:t>
      </w:r>
    </w:p>
    <w:p w:rsidR="00AD150D" w:rsidRPr="00533097" w:rsidRDefault="00AD150D" w:rsidP="00533097">
      <w:pPr>
        <w:autoSpaceDE w:val="0"/>
        <w:autoSpaceDN w:val="0"/>
        <w:adjustRightInd w:val="0"/>
        <w:spacing w:after="0"/>
        <w:contextualSpacing/>
        <w:rPr>
          <w:rFonts w:eastAsiaTheme="minorHAnsi" w:cs="Arial"/>
          <w:i/>
          <w:lang w:val="es-ES" w:eastAsia="en-US"/>
        </w:rPr>
      </w:pPr>
    </w:p>
    <w:p w:rsidR="00AD150D" w:rsidRPr="00533097" w:rsidRDefault="00AD150D" w:rsidP="00533097">
      <w:pPr>
        <w:autoSpaceDE w:val="0"/>
        <w:autoSpaceDN w:val="0"/>
        <w:adjustRightInd w:val="0"/>
        <w:spacing w:after="0"/>
        <w:contextualSpacing/>
        <w:rPr>
          <w:rFonts w:eastAsiaTheme="minorHAnsi" w:cs="Arial"/>
          <w:i/>
          <w:lang w:val="es-ES" w:eastAsia="en-US"/>
        </w:rPr>
      </w:pPr>
      <w:r w:rsidRPr="00533097">
        <w:rPr>
          <w:rFonts w:eastAsiaTheme="minorHAnsi" w:cs="Arial"/>
          <w:i/>
          <w:lang w:val="es-ES" w:eastAsia="en-US"/>
        </w:rPr>
        <w:t>Es responsabilidad de los líderes de los procesos gestionar la construcción y actualización del mapa de riesgos de su proceso, esta actividad la realizará con la participación de los actores de su equipo que considere pertinentes y con los demás que ejerzan como proveedores de información y/o los receptores de los productos o insumos generados por el proceso (quienes puedan afectar el desarrollo normal de las actividades o quienes puedan verse afectados por la materialización de un riesgo en un proceso específico) mediante convocatoria del líder del proceso objeto de la construcción del mapa de riesgos.</w:t>
      </w:r>
    </w:p>
    <w:p w:rsidR="00AD150D" w:rsidRPr="00533097" w:rsidRDefault="00AD150D" w:rsidP="00533097">
      <w:pPr>
        <w:pStyle w:val="gmail-m6441533931707092719gmail-m3427604142247229097m5297798758246034961gmail-m-7236412273190788529gmail-msolistparagraph"/>
        <w:shd w:val="clear" w:color="auto" w:fill="FFFFFF"/>
        <w:contextualSpacing/>
        <w:jc w:val="both"/>
        <w:rPr>
          <w:rFonts w:ascii="Arial" w:hAnsi="Arial" w:cs="Arial"/>
          <w:color w:val="222222"/>
          <w:sz w:val="22"/>
          <w:szCs w:val="22"/>
        </w:rPr>
      </w:pPr>
      <w:r w:rsidRPr="00533097">
        <w:rPr>
          <w:rFonts w:ascii="Arial" w:eastAsiaTheme="minorHAnsi" w:hAnsi="Arial" w:cs="Arial"/>
          <w:sz w:val="22"/>
          <w:szCs w:val="22"/>
          <w:lang w:val="es-ES" w:eastAsia="en-US"/>
        </w:rPr>
        <w:t>Adicional a esta actividad los líderes de los procesos deben ejercer su rol de autocontrol mediante el seguimiento permanente a los mapas de riesgos estructurados y la verificación permanente de la aplicación de los controles identificados</w:t>
      </w:r>
    </w:p>
    <w:p w:rsidR="00840F56" w:rsidRPr="00533097" w:rsidRDefault="005C0C5F" w:rsidP="00B96236">
      <w:pPr>
        <w:pStyle w:val="Ttulo3"/>
        <w:numPr>
          <w:ilvl w:val="0"/>
          <w:numId w:val="17"/>
        </w:numPr>
        <w:contextualSpacing/>
        <w:rPr>
          <w:rFonts w:cs="Arial"/>
          <w:sz w:val="22"/>
          <w:szCs w:val="22"/>
        </w:rPr>
      </w:pPr>
      <w:bookmarkStart w:id="17" w:name="_Toc529543542"/>
      <w:r w:rsidRPr="00533097">
        <w:rPr>
          <w:rFonts w:cs="Arial"/>
          <w:sz w:val="22"/>
          <w:szCs w:val="22"/>
        </w:rPr>
        <w:t>Principio 7: La organización identifica los riesgos para lograr los objetivos en todos los niveles</w:t>
      </w:r>
      <w:bookmarkEnd w:id="17"/>
    </w:p>
    <w:p w:rsidR="005C0C5F" w:rsidRPr="00533097" w:rsidRDefault="005C0C5F" w:rsidP="00B96236">
      <w:pPr>
        <w:pStyle w:val="Ttulo3"/>
        <w:numPr>
          <w:ilvl w:val="0"/>
          <w:numId w:val="17"/>
        </w:numPr>
        <w:contextualSpacing/>
        <w:rPr>
          <w:rFonts w:cs="Arial"/>
          <w:sz w:val="22"/>
          <w:szCs w:val="22"/>
          <w:lang w:eastAsia="en-US"/>
        </w:rPr>
      </w:pPr>
      <w:bookmarkStart w:id="18" w:name="_Toc529543543"/>
      <w:r w:rsidRPr="00533097">
        <w:rPr>
          <w:rFonts w:cs="Arial"/>
          <w:sz w:val="22"/>
          <w:szCs w:val="22"/>
        </w:rPr>
        <w:t>3ª. Dimensión: Gestión con Valores para Resultados: En desarrollo de las Políticas; •Fortalecimiento organizacional y simplificación de procesos, Gestión Presupuestal y eficiencia del Gasto público, •Gobierno digital, •Seguridad digital, •Defensa jurídica, •Mejora normativa, •Racionalización de trámites, •Participación ciudadana en la gestión pública, •Servicio al</w:t>
      </w:r>
      <w:r w:rsidRPr="00533097">
        <w:rPr>
          <w:rFonts w:cs="Arial"/>
          <w:sz w:val="22"/>
          <w:szCs w:val="22"/>
          <w:lang w:eastAsia="en-US"/>
        </w:rPr>
        <w:t xml:space="preserve"> Ciudadano, •Gobierno Digital</w:t>
      </w:r>
      <w:bookmarkEnd w:id="18"/>
    </w:p>
    <w:p w:rsidR="005C0C5F" w:rsidRPr="00533097" w:rsidRDefault="005C0C5F" w:rsidP="00001A92">
      <w:pPr>
        <w:pStyle w:val="Prrafodelista"/>
        <w:shd w:val="clear" w:color="auto" w:fill="FFFFFF"/>
        <w:spacing w:after="0"/>
        <w:rPr>
          <w:rFonts w:eastAsia="Times New Roman" w:cs="Arial"/>
          <w:color w:val="222222"/>
          <w:lang w:val="es-ES" w:eastAsia="es-ES"/>
        </w:rPr>
      </w:pPr>
    </w:p>
    <w:p w:rsidR="005C0C5F" w:rsidRPr="00001A92" w:rsidRDefault="005C0C5F" w:rsidP="00001A92">
      <w:pPr>
        <w:pStyle w:val="Prrafodelista"/>
        <w:numPr>
          <w:ilvl w:val="0"/>
          <w:numId w:val="41"/>
        </w:numPr>
        <w:shd w:val="clear" w:color="auto" w:fill="FFFFFF"/>
        <w:spacing w:after="0"/>
        <w:rPr>
          <w:rFonts w:eastAsia="Times New Roman" w:cs="Arial"/>
          <w:color w:val="222222"/>
          <w:lang w:val="es-ES"/>
        </w:rPr>
      </w:pPr>
      <w:r w:rsidRPr="00001A92">
        <w:rPr>
          <w:rFonts w:eastAsia="Times New Roman" w:cs="Arial"/>
          <w:color w:val="222222"/>
          <w:lang w:val="es-ES"/>
        </w:rPr>
        <w:t xml:space="preserve">La matriz de riesgos vigente se encuentra publicada en la web del IDIGER en el siguiente enlace  </w:t>
      </w:r>
      <w:hyperlink r:id="rId12" w:history="1">
        <w:r w:rsidRPr="00001A92">
          <w:rPr>
            <w:rStyle w:val="Hipervnculo"/>
            <w:rFonts w:eastAsia="Times New Roman" w:cs="Arial"/>
            <w:lang w:val="es-ES"/>
          </w:rPr>
          <w:t>http://www.idiger.gov.co/documents/20182/82508/MAPAS+DE+RIESGOS+OPERACIONALES+2016+Final.xlsx/69e6254c-9607-4c7a-9973-86a586bd7eb8</w:t>
        </w:r>
      </w:hyperlink>
      <w:r w:rsidRPr="00001A92">
        <w:rPr>
          <w:rStyle w:val="Hipervnculo"/>
          <w:rFonts w:eastAsia="Times New Roman" w:cs="Arial"/>
          <w:lang w:val="es-ES"/>
        </w:rPr>
        <w:t xml:space="preserve">,  </w:t>
      </w:r>
    </w:p>
    <w:p w:rsidR="00840F56" w:rsidRPr="00533097" w:rsidRDefault="00840F56" w:rsidP="00001A92">
      <w:pPr>
        <w:contextualSpacing/>
        <w:rPr>
          <w:rFonts w:cs="Arial"/>
          <w:lang w:val="es-ES" w:eastAsia="en-US"/>
        </w:rPr>
      </w:pPr>
    </w:p>
    <w:p w:rsidR="00D97B7C" w:rsidRPr="00001A92" w:rsidRDefault="00D97B7C" w:rsidP="00001A92">
      <w:pPr>
        <w:pStyle w:val="Prrafodelista"/>
        <w:numPr>
          <w:ilvl w:val="0"/>
          <w:numId w:val="41"/>
        </w:numPr>
        <w:rPr>
          <w:rFonts w:cs="Arial"/>
          <w:lang w:val="es-ES" w:eastAsia="en-US"/>
        </w:rPr>
      </w:pPr>
      <w:r w:rsidRPr="00001A92">
        <w:rPr>
          <w:rFonts w:cs="Arial"/>
          <w:lang w:val="es-ES" w:eastAsia="en-US"/>
        </w:rPr>
        <w:t>Esta matriz no corresponde al modelo de operación vigente,</w:t>
      </w:r>
      <w:r w:rsidR="005C0C5F" w:rsidRPr="00001A92">
        <w:rPr>
          <w:rFonts w:cs="Arial"/>
          <w:lang w:val="es-ES" w:eastAsia="en-US"/>
        </w:rPr>
        <w:t xml:space="preserve"> pues incluye procedimientos de la anterior plataforma estratégica  y no incluye la nueva visión  y misión de la entidad ni los objetivos de los procesos y procedimientos actualizados.</w:t>
      </w:r>
      <w:r w:rsidRPr="00001A92">
        <w:rPr>
          <w:rFonts w:cs="Arial"/>
          <w:lang w:val="es-ES" w:eastAsia="en-US"/>
        </w:rPr>
        <w:t xml:space="preserve"> Estas recomendaciones fueron realizadas en el marco del seguimiento de riesgos realizado desde la Oficina de Control Interno en el cuatrimestre evaluado. Se establecen entre otras las siguientes observaciones:</w:t>
      </w:r>
    </w:p>
    <w:p w:rsidR="00D97B7C" w:rsidRPr="009104F6" w:rsidRDefault="00D97B7C" w:rsidP="00001A92">
      <w:pPr>
        <w:pStyle w:val="Prrafodelista"/>
        <w:numPr>
          <w:ilvl w:val="0"/>
          <w:numId w:val="41"/>
        </w:numPr>
        <w:autoSpaceDE w:val="0"/>
        <w:autoSpaceDN w:val="0"/>
        <w:adjustRightInd w:val="0"/>
        <w:rPr>
          <w:rFonts w:eastAsia="Optima-Regular" w:cs="Arial"/>
          <w:lang w:val="es-ES"/>
        </w:rPr>
      </w:pPr>
      <w:r w:rsidRPr="00AA2913">
        <w:rPr>
          <w:rFonts w:eastAsia="Optima-Regular" w:cs="Arial"/>
        </w:rPr>
        <w:t>N</w:t>
      </w:r>
      <w:r w:rsidRPr="00AA2913">
        <w:rPr>
          <w:rFonts w:eastAsia="Optima-Regular" w:cs="Arial"/>
          <w:lang w:val="es-ES"/>
        </w:rPr>
        <w:t>o se evidencia en la matriz de riesgos el seguimiento por parte de los responsables y líderes de proceso a la gestión de los riesgos, ni registro de su materialización y acci</w:t>
      </w:r>
      <w:r>
        <w:rPr>
          <w:rFonts w:eastAsia="Optima-Regular" w:cs="Arial"/>
          <w:lang w:val="es-ES"/>
        </w:rPr>
        <w:t>ones contingentes frente a esta, por lo que se insta a establecer un mecanismo sencillo de seguimiento y hacer énfasis en que se trata  no solo de un instrumento sino que es una política que dinamizará la operación de la entidad en tanto se identifican vulnerabilidades que pueden ser previstas con anticipación evitando hallazgos por parte de entes de vigilancia y  control.</w:t>
      </w:r>
      <w:r w:rsidRPr="00BE7997">
        <w:rPr>
          <w:rFonts w:eastAsia="Times New Roman" w:cs="Arial"/>
          <w:lang w:val="es-ES"/>
        </w:rPr>
        <w:t xml:space="preserve"> </w:t>
      </w:r>
      <w:r w:rsidRPr="00AA2913">
        <w:rPr>
          <w:rFonts w:eastAsia="Times New Roman" w:cs="Arial"/>
          <w:lang w:val="es-ES"/>
        </w:rPr>
        <w:t xml:space="preserve">Durante la aplicación de </w:t>
      </w:r>
      <w:r>
        <w:rPr>
          <w:rFonts w:eastAsia="Times New Roman" w:cs="Arial"/>
          <w:lang w:val="es-ES"/>
        </w:rPr>
        <w:t>estas</w:t>
      </w:r>
      <w:r w:rsidRPr="00AA2913">
        <w:rPr>
          <w:rFonts w:eastAsia="Times New Roman" w:cs="Arial"/>
          <w:lang w:val="es-ES"/>
        </w:rPr>
        <w:t xml:space="preserve"> acciones de seguimiento cada líder de proceso debe mantener la documentación respectiva de todas las actividades realizadas durante una periodicidad preestablecida para garantizar de forma razonable que dichos riesgos no se materializarán y por ende  que los objetivos del proceso se cumplirán</w:t>
      </w:r>
    </w:p>
    <w:p w:rsidR="00D97B7C" w:rsidRPr="00406A90" w:rsidRDefault="00D97B7C" w:rsidP="00001A92">
      <w:pPr>
        <w:pStyle w:val="Sangradetextonormal"/>
        <w:numPr>
          <w:ilvl w:val="0"/>
          <w:numId w:val="41"/>
        </w:numPr>
        <w:tabs>
          <w:tab w:val="left" w:pos="0"/>
        </w:tabs>
        <w:spacing w:after="0"/>
        <w:contextualSpacing/>
        <w:rPr>
          <w:rFonts w:cs="Arial"/>
        </w:rPr>
      </w:pPr>
      <w:r w:rsidRPr="00406A90">
        <w:rPr>
          <w:rFonts w:cs="Arial"/>
          <w:lang w:val="es-ES"/>
        </w:rPr>
        <w:t xml:space="preserve">En el marco de actualización del modelo de gestión de riesgos  se recomienda corregir  la duplicidad que se encuentra a la fecha en  su publicación, debido que se encuentra una matriz en el vínculo </w:t>
      </w:r>
      <w:hyperlink r:id="rId13" w:anchor="segPlanAnti" w:history="1">
        <w:r w:rsidRPr="00406A90">
          <w:rPr>
            <w:rStyle w:val="Hipervnculo"/>
            <w:rFonts w:cs="Arial"/>
          </w:rPr>
          <w:t>http://www.idiger.gov.co/web/guest/informes#segPlanAnti</w:t>
        </w:r>
      </w:hyperlink>
      <w:r w:rsidRPr="00406A90">
        <w:rPr>
          <w:rFonts w:cs="Arial"/>
        </w:rPr>
        <w:t xml:space="preserve"> </w:t>
      </w:r>
      <w:r w:rsidRPr="00406A90">
        <w:rPr>
          <w:rFonts w:cs="Arial"/>
          <w:lang w:val="es-ES"/>
        </w:rPr>
        <w:t xml:space="preserve">y otra en el vínculo: </w:t>
      </w:r>
      <w:hyperlink r:id="rId14" w:history="1">
        <w:r w:rsidRPr="00406A90">
          <w:rPr>
            <w:rStyle w:val="Hipervnculo"/>
            <w:rFonts w:cs="Arial"/>
            <w:lang w:val="es-ES"/>
          </w:rPr>
          <w:t>http://www.idiger.gov.co/documents/20182/82508/MAPAS+DE+RIESGOS+OPERACIONALES+2016+Final.xlsx/69e6254c-9607-4c7a-9973-86a586bd7eb8</w:t>
        </w:r>
      </w:hyperlink>
      <w:r w:rsidRPr="00406A90">
        <w:rPr>
          <w:rFonts w:cs="Arial"/>
          <w:lang w:val="es-ES"/>
        </w:rPr>
        <w:t>.</w:t>
      </w:r>
    </w:p>
    <w:p w:rsidR="00D97B7C" w:rsidRPr="00AA2913" w:rsidRDefault="00D97B7C" w:rsidP="00001A92">
      <w:pPr>
        <w:pStyle w:val="Sangradetextonormal"/>
        <w:tabs>
          <w:tab w:val="left" w:pos="0"/>
        </w:tabs>
        <w:spacing w:after="0"/>
        <w:ind w:left="0"/>
        <w:contextualSpacing/>
        <w:rPr>
          <w:rFonts w:cs="Arial"/>
        </w:rPr>
      </w:pPr>
    </w:p>
    <w:p w:rsidR="00D97B7C" w:rsidRPr="00AA2913" w:rsidRDefault="00D97B7C" w:rsidP="00001A92">
      <w:pPr>
        <w:pStyle w:val="Sangradetextonormal"/>
        <w:numPr>
          <w:ilvl w:val="0"/>
          <w:numId w:val="41"/>
        </w:numPr>
        <w:tabs>
          <w:tab w:val="left" w:pos="0"/>
        </w:tabs>
        <w:spacing w:after="0"/>
        <w:contextualSpacing/>
        <w:rPr>
          <w:rFonts w:cs="Arial"/>
        </w:rPr>
      </w:pPr>
      <w:r w:rsidRPr="00AA2913">
        <w:rPr>
          <w:rFonts w:cs="Arial"/>
        </w:rPr>
        <w:t xml:space="preserve">Debe ajustarse el Marco de Referencia Para la Gestión de Riesgos Operacionales SEC-GU-01 Versión 7 debido a que no contempla las funciones del Comité Institucional de Coordinación de Control Interno y los roles registrados no corresponden  en su totalidad a los estipulados en los lineamientos metodológicos de la función pública. </w:t>
      </w:r>
    </w:p>
    <w:p w:rsidR="00D97B7C" w:rsidRDefault="00D97B7C" w:rsidP="00001A92">
      <w:pPr>
        <w:contextualSpacing/>
        <w:rPr>
          <w:rFonts w:cs="Arial"/>
          <w:lang w:eastAsia="en-US"/>
        </w:rPr>
      </w:pPr>
    </w:p>
    <w:p w:rsidR="00E40656" w:rsidRPr="00533097" w:rsidRDefault="00D97B7C" w:rsidP="00533097">
      <w:pPr>
        <w:contextualSpacing/>
        <w:rPr>
          <w:rFonts w:cs="Arial"/>
          <w:lang w:val="es-ES" w:eastAsia="en-US"/>
        </w:rPr>
      </w:pPr>
      <w:r>
        <w:rPr>
          <w:rFonts w:cs="Arial"/>
          <w:lang w:val="es-ES" w:eastAsia="en-US"/>
        </w:rPr>
        <w:t>D</w:t>
      </w:r>
      <w:r w:rsidR="00E40656" w:rsidRPr="00533097">
        <w:rPr>
          <w:rFonts w:cs="Arial"/>
          <w:lang w:val="es-ES" w:eastAsia="en-US"/>
        </w:rPr>
        <w:t>esde la ejecución del plan anticorrupción  se avanza en la  simplificación de trámites  fomento de la participación ciudadana,  gestión de los riesgos de corrupción y estrategias de comunicación.</w:t>
      </w:r>
      <w:r>
        <w:rPr>
          <w:rFonts w:cs="Arial"/>
          <w:lang w:val="es-ES" w:eastAsia="en-US"/>
        </w:rPr>
        <w:t xml:space="preserve"> </w:t>
      </w:r>
      <w:r w:rsidR="00E40656" w:rsidRPr="00533097">
        <w:rPr>
          <w:rFonts w:cs="Arial"/>
          <w:lang w:val="es-ES" w:eastAsia="en-US"/>
        </w:rPr>
        <w:t>De otra parte cuenta con un mapa de procesos actualizado en 2017 acorde con su estructura organizacional y su misión y visión.</w:t>
      </w:r>
    </w:p>
    <w:p w:rsidR="00E40656" w:rsidRPr="00533097" w:rsidRDefault="00E40656" w:rsidP="00533097">
      <w:pPr>
        <w:contextualSpacing/>
        <w:rPr>
          <w:rFonts w:cs="Arial"/>
          <w:lang w:val="es-ES" w:eastAsia="en-US"/>
        </w:rPr>
      </w:pPr>
    </w:p>
    <w:p w:rsidR="00E40656" w:rsidRPr="00533097" w:rsidRDefault="00D97B7C" w:rsidP="00533097">
      <w:pPr>
        <w:contextualSpacing/>
        <w:rPr>
          <w:rFonts w:cs="Arial"/>
        </w:rPr>
      </w:pPr>
      <w:r>
        <w:rPr>
          <w:rFonts w:cs="Arial"/>
        </w:rPr>
        <w:t xml:space="preserve">Frente a las conclusiones de los seguimientos desde tercera línea de defensa, la Oficina Asesora de Planeación, </w:t>
      </w:r>
      <w:r w:rsidR="00E40656" w:rsidRPr="00533097">
        <w:rPr>
          <w:rFonts w:cs="Arial"/>
        </w:rPr>
        <w:t>se encuentra ejecutando acciones para identificar los riesgos a todos los niveles con el apoyo de la primera línea de defensa y el direccionamiento de la línea estratégica de defensa e igualmente atendiendo las observaciones de la tercera línea de defensa</w:t>
      </w:r>
    </w:p>
    <w:p w:rsidR="00333C83" w:rsidRPr="00533097" w:rsidRDefault="00333C83" w:rsidP="00533097">
      <w:pPr>
        <w:contextualSpacing/>
        <w:rPr>
          <w:rFonts w:cs="Arial"/>
        </w:rPr>
      </w:pPr>
    </w:p>
    <w:p w:rsidR="00E40656" w:rsidRPr="00533097" w:rsidRDefault="00001A92" w:rsidP="00533097">
      <w:pPr>
        <w:contextualSpacing/>
        <w:rPr>
          <w:rFonts w:cs="Arial"/>
        </w:rPr>
      </w:pPr>
      <w:r>
        <w:rPr>
          <w:rFonts w:cs="Arial"/>
        </w:rPr>
        <w:t xml:space="preserve">La </w:t>
      </w:r>
      <w:r w:rsidR="00E40656" w:rsidRPr="00533097">
        <w:rPr>
          <w:rFonts w:cs="Arial"/>
        </w:rPr>
        <w:t xml:space="preserve"> POLITICA DE ADMINISTRACION DE RIESGOS, se encuentra en construcción, El factor de GESTIÓN DE RIESGOS, se encuentra en un 70% de avance, se requiere fortalecer y finalizar el ejercicio de planeación estratégica, revisar los objetivos de los procesos e indicadores de los mismos y generar los índices con los cuales se evaluará el cumplimiento de los objetivos estratégicos.</w:t>
      </w:r>
    </w:p>
    <w:p w:rsidR="00333C83" w:rsidRPr="00533097" w:rsidRDefault="00333C83" w:rsidP="00533097">
      <w:pPr>
        <w:contextualSpacing/>
        <w:rPr>
          <w:rFonts w:cs="Arial"/>
        </w:rPr>
      </w:pPr>
    </w:p>
    <w:p w:rsidR="00B462BF" w:rsidRPr="00533097" w:rsidRDefault="00E40656" w:rsidP="00533097">
      <w:pPr>
        <w:contextualSpacing/>
        <w:rPr>
          <w:rFonts w:cs="Arial"/>
        </w:rPr>
      </w:pPr>
      <w:r w:rsidRPr="00533097">
        <w:rPr>
          <w:rFonts w:cs="Arial"/>
        </w:rPr>
        <w:t>La IDENTIFICACIÓN DE RIESGOS – VALORACION DE RIESGOS, que parte de la  identificación del contexto interno, externo y de procesos se realizó por proceso en el año 2017, en el 2018 se encuentra en revisión y actualización, de igual manera, teniendo en cuenta que</w:t>
      </w:r>
      <w:r w:rsidR="00001A92">
        <w:rPr>
          <w:rFonts w:cs="Arial"/>
        </w:rPr>
        <w:t xml:space="preserve"> la tercera línea de defensa</w:t>
      </w:r>
      <w:r w:rsidRPr="00533097">
        <w:rPr>
          <w:rFonts w:cs="Arial"/>
        </w:rPr>
        <w:t xml:space="preserve"> recomienda  establecer una herramienta en la cual confluyan los riesgos de cada proceso, los de corrupción y de seguridad digital, se crea un documento, que sigue los lineamientos de la nueva versión de la guía de administración de riesgos del DAFP. </w:t>
      </w:r>
    </w:p>
    <w:p w:rsidR="00333C83" w:rsidRPr="00533097" w:rsidRDefault="00333C83" w:rsidP="00533097">
      <w:pPr>
        <w:contextualSpacing/>
        <w:rPr>
          <w:rFonts w:cs="Arial"/>
        </w:rPr>
      </w:pPr>
    </w:p>
    <w:p w:rsidR="00E40656" w:rsidRPr="00533097" w:rsidRDefault="00E40656" w:rsidP="00533097">
      <w:pPr>
        <w:contextualSpacing/>
        <w:rPr>
          <w:rFonts w:cs="Arial"/>
        </w:rPr>
      </w:pPr>
      <w:r w:rsidRPr="00533097">
        <w:rPr>
          <w:rFonts w:cs="Arial"/>
        </w:rPr>
        <w:t xml:space="preserve">Durante todo el proceso de la administración de riesgos, se han establecido diferentes mecanismos de comunicación, como mesas técnicas, capacitaciones, sensibilizaciones, y comunicaciones internas  cuyo fin es aclarar y acompañar a los procesos en la identificación de los riesgos y en general, el proceso que se adelanta.  En el mes de Noviembre se presentará a los líderes la matriz de administración de riesgos y oportunidades,  conjuntamente con el marco de referencia Para la Gestión de Riesgos Operacionales, de tal manera que se dé inicio a la actualización y validación de los riesgos con los que actualmente cuenta la entidad. Al finalizar este ejercicio, la información será de conocimiento ciudadano general. </w:t>
      </w:r>
    </w:p>
    <w:p w:rsidR="00840F56" w:rsidRPr="00533097" w:rsidRDefault="00461418" w:rsidP="00B96236">
      <w:pPr>
        <w:pStyle w:val="Ttulo3"/>
        <w:numPr>
          <w:ilvl w:val="0"/>
          <w:numId w:val="18"/>
        </w:numPr>
        <w:contextualSpacing/>
        <w:rPr>
          <w:rFonts w:cs="Arial"/>
          <w:sz w:val="22"/>
          <w:szCs w:val="22"/>
        </w:rPr>
      </w:pPr>
      <w:bookmarkStart w:id="19" w:name="_Toc529543544"/>
      <w:r w:rsidRPr="00533097">
        <w:rPr>
          <w:rFonts w:cs="Arial"/>
          <w:sz w:val="22"/>
          <w:szCs w:val="22"/>
        </w:rPr>
        <w:t>Principio 8: La organización, al evaluar los riesgos para conseguir los objetivos, considera la probabilidad de fraude</w:t>
      </w:r>
      <w:bookmarkEnd w:id="19"/>
    </w:p>
    <w:p w:rsidR="00840F56" w:rsidRPr="00533097" w:rsidRDefault="00587FCF" w:rsidP="00B96236">
      <w:pPr>
        <w:pStyle w:val="Ttulo3"/>
        <w:numPr>
          <w:ilvl w:val="0"/>
          <w:numId w:val="18"/>
        </w:numPr>
        <w:contextualSpacing/>
        <w:rPr>
          <w:rFonts w:cs="Arial"/>
          <w:sz w:val="22"/>
          <w:szCs w:val="22"/>
        </w:rPr>
      </w:pPr>
      <w:bookmarkStart w:id="20" w:name="_Toc529543545"/>
      <w:r w:rsidRPr="00533097">
        <w:rPr>
          <w:rFonts w:cs="Arial"/>
          <w:sz w:val="22"/>
          <w:szCs w:val="22"/>
        </w:rPr>
        <w:t>1ª. Dimensión: Talento Humano; En desarrollo de la Política de Integridad</w:t>
      </w:r>
      <w:bookmarkEnd w:id="20"/>
    </w:p>
    <w:p w:rsidR="001A49C6" w:rsidRPr="00533097" w:rsidRDefault="001A49C6" w:rsidP="00533097">
      <w:pPr>
        <w:pStyle w:val="Default"/>
        <w:ind w:left="360"/>
        <w:contextualSpacing/>
        <w:jc w:val="both"/>
        <w:rPr>
          <w:rFonts w:ascii="Arial" w:hAnsi="Arial" w:cs="Arial"/>
          <w:sz w:val="22"/>
          <w:szCs w:val="22"/>
        </w:rPr>
      </w:pPr>
    </w:p>
    <w:p w:rsidR="007C30AD" w:rsidRPr="00533097" w:rsidRDefault="007C30AD" w:rsidP="00533097">
      <w:pPr>
        <w:pStyle w:val="Default"/>
        <w:contextualSpacing/>
        <w:jc w:val="both"/>
        <w:rPr>
          <w:rFonts w:ascii="Arial" w:hAnsi="Arial" w:cs="Arial"/>
          <w:sz w:val="22"/>
          <w:szCs w:val="22"/>
        </w:rPr>
      </w:pPr>
      <w:r w:rsidRPr="00533097">
        <w:rPr>
          <w:rFonts w:ascii="Arial" w:hAnsi="Arial" w:cs="Arial"/>
          <w:sz w:val="22"/>
          <w:szCs w:val="22"/>
        </w:rPr>
        <w:t>La Entidad tiene identificado 36 riesgos de corrupción, sin embargo no registra gestión de riesgos de corrupción en  procesos como  Talento</w:t>
      </w:r>
      <w:r w:rsidR="00D97B7C">
        <w:rPr>
          <w:rFonts w:ascii="Arial" w:hAnsi="Arial" w:cs="Arial"/>
          <w:sz w:val="22"/>
          <w:szCs w:val="22"/>
        </w:rPr>
        <w:t xml:space="preserve"> Humano y Seguimiento y control y aunque no es necesario que todos los procesos registren riesgos de este tipo se identifican algunas vulnerabilidades que se encontraban registradas en el antiguo mapa.</w:t>
      </w:r>
    </w:p>
    <w:p w:rsidR="007C30AD" w:rsidRPr="00533097" w:rsidRDefault="007C30AD" w:rsidP="00533097">
      <w:pPr>
        <w:pStyle w:val="Default"/>
        <w:ind w:left="360"/>
        <w:contextualSpacing/>
        <w:jc w:val="both"/>
        <w:rPr>
          <w:rFonts w:ascii="Arial" w:hAnsi="Arial" w:cs="Arial"/>
          <w:sz w:val="22"/>
          <w:szCs w:val="22"/>
        </w:rPr>
      </w:pPr>
    </w:p>
    <w:p w:rsidR="007C30AD" w:rsidRPr="00533097" w:rsidRDefault="007C30AD" w:rsidP="00533097">
      <w:pPr>
        <w:pStyle w:val="Default"/>
        <w:contextualSpacing/>
        <w:jc w:val="both"/>
        <w:rPr>
          <w:rFonts w:ascii="Arial" w:hAnsi="Arial" w:cs="Arial"/>
          <w:sz w:val="22"/>
          <w:szCs w:val="22"/>
        </w:rPr>
      </w:pPr>
      <w:r w:rsidRPr="00533097">
        <w:rPr>
          <w:rFonts w:ascii="Arial" w:hAnsi="Arial" w:cs="Arial"/>
          <w:sz w:val="22"/>
          <w:szCs w:val="22"/>
        </w:rPr>
        <w:t>La actualización y publicación de la nueva GUIA del DAFP en agosto de 2018 implica replantear la política y los documentos y actividades que se gener</w:t>
      </w:r>
      <w:r w:rsidR="00B14328" w:rsidRPr="00533097">
        <w:rPr>
          <w:rFonts w:ascii="Arial" w:hAnsi="Arial" w:cs="Arial"/>
          <w:sz w:val="22"/>
          <w:szCs w:val="22"/>
        </w:rPr>
        <w:t>an a partir de este nuevo marco</w:t>
      </w:r>
      <w:r w:rsidRPr="00533097">
        <w:rPr>
          <w:rFonts w:ascii="Arial" w:hAnsi="Arial" w:cs="Arial"/>
          <w:sz w:val="22"/>
          <w:szCs w:val="22"/>
        </w:rPr>
        <w:t xml:space="preserve">. </w:t>
      </w:r>
    </w:p>
    <w:p w:rsidR="00B14328" w:rsidRPr="00533097" w:rsidRDefault="00B14328" w:rsidP="00533097">
      <w:pPr>
        <w:pStyle w:val="Default"/>
        <w:ind w:left="360"/>
        <w:contextualSpacing/>
        <w:jc w:val="both"/>
        <w:rPr>
          <w:rFonts w:ascii="Arial" w:hAnsi="Arial" w:cs="Arial"/>
          <w:sz w:val="22"/>
          <w:szCs w:val="22"/>
        </w:rPr>
      </w:pPr>
    </w:p>
    <w:p w:rsidR="00587FCF" w:rsidRPr="00533097" w:rsidRDefault="00B14328" w:rsidP="00B96236">
      <w:pPr>
        <w:pStyle w:val="Ttulo3"/>
        <w:numPr>
          <w:ilvl w:val="0"/>
          <w:numId w:val="31"/>
        </w:numPr>
        <w:contextualSpacing/>
        <w:rPr>
          <w:rFonts w:eastAsiaTheme="minorHAnsi" w:cs="Arial"/>
          <w:sz w:val="22"/>
          <w:szCs w:val="22"/>
          <w:lang w:val="es-ES" w:eastAsia="en-US"/>
        </w:rPr>
      </w:pPr>
      <w:bookmarkStart w:id="21" w:name="_Toc529543546"/>
      <w:r w:rsidRPr="00533097">
        <w:rPr>
          <w:rFonts w:eastAsiaTheme="minorHAnsi" w:cs="Arial"/>
          <w:sz w:val="22"/>
          <w:szCs w:val="22"/>
          <w:lang w:val="es-ES" w:eastAsia="en-US"/>
        </w:rPr>
        <w:t>Principio 9: La organización identifica y evalúa los cambios que pueden afectar significativamente al sistema de control interno.</w:t>
      </w:r>
      <w:bookmarkEnd w:id="21"/>
    </w:p>
    <w:p w:rsidR="001A49C6" w:rsidRPr="00533097" w:rsidRDefault="00B14328" w:rsidP="00B96236">
      <w:pPr>
        <w:pStyle w:val="Ttulo3"/>
        <w:numPr>
          <w:ilvl w:val="0"/>
          <w:numId w:val="31"/>
        </w:numPr>
        <w:contextualSpacing/>
        <w:rPr>
          <w:rFonts w:cs="Arial"/>
          <w:sz w:val="22"/>
          <w:szCs w:val="22"/>
          <w:lang w:eastAsia="en-US"/>
        </w:rPr>
      </w:pPr>
      <w:bookmarkStart w:id="22" w:name="_Toc529543547"/>
      <w:r w:rsidRPr="00533097">
        <w:rPr>
          <w:rFonts w:eastAsiaTheme="minorHAnsi" w:cs="Arial"/>
          <w:sz w:val="22"/>
          <w:szCs w:val="22"/>
          <w:lang w:val="es-ES" w:eastAsia="en-US"/>
        </w:rPr>
        <w:t>2ª. Dimensión: Direccionamiento Estratégico y Planeación: En desarrollo de</w:t>
      </w:r>
      <w:r w:rsidR="001A49C6" w:rsidRPr="00533097">
        <w:rPr>
          <w:rFonts w:eastAsiaTheme="minorHAnsi" w:cs="Arial"/>
          <w:sz w:val="22"/>
          <w:szCs w:val="22"/>
          <w:lang w:val="es-ES" w:eastAsia="en-US"/>
        </w:rPr>
        <w:t xml:space="preserve"> Política</w:t>
      </w:r>
      <w:r w:rsidRPr="00533097">
        <w:rPr>
          <w:rFonts w:eastAsiaTheme="minorHAnsi" w:cs="Arial"/>
          <w:sz w:val="22"/>
          <w:szCs w:val="22"/>
          <w:lang w:val="es-ES" w:eastAsia="en-US"/>
        </w:rPr>
        <w:t>: Planeación institucional</w:t>
      </w:r>
      <w:bookmarkEnd w:id="22"/>
      <w:r w:rsidRPr="00533097">
        <w:rPr>
          <w:rFonts w:eastAsiaTheme="minorHAnsi" w:cs="Arial"/>
          <w:sz w:val="22"/>
          <w:szCs w:val="22"/>
          <w:lang w:val="es-ES" w:eastAsia="en-US"/>
        </w:rPr>
        <w:t xml:space="preserve"> </w:t>
      </w:r>
    </w:p>
    <w:p w:rsidR="00B14328" w:rsidRPr="00533097" w:rsidRDefault="00B14328" w:rsidP="00B96236">
      <w:pPr>
        <w:pStyle w:val="Ttulo3"/>
        <w:numPr>
          <w:ilvl w:val="0"/>
          <w:numId w:val="31"/>
        </w:numPr>
        <w:contextualSpacing/>
        <w:rPr>
          <w:rFonts w:cs="Arial"/>
          <w:sz w:val="22"/>
          <w:szCs w:val="22"/>
          <w:lang w:eastAsia="en-US"/>
        </w:rPr>
      </w:pPr>
      <w:bookmarkStart w:id="23" w:name="_Toc529543548"/>
      <w:r w:rsidRPr="00533097">
        <w:rPr>
          <w:rFonts w:eastAsiaTheme="minorHAnsi" w:cs="Arial"/>
          <w:sz w:val="22"/>
          <w:szCs w:val="22"/>
          <w:lang w:val="es-ES" w:eastAsia="en-US"/>
        </w:rPr>
        <w:t xml:space="preserve">3ª. Dimensión: Gestión con Valores para </w:t>
      </w:r>
      <w:r w:rsidR="001A49C6" w:rsidRPr="00533097">
        <w:rPr>
          <w:rFonts w:eastAsiaTheme="minorHAnsi" w:cs="Arial"/>
          <w:sz w:val="22"/>
          <w:szCs w:val="22"/>
          <w:lang w:val="es-ES" w:eastAsia="en-US"/>
        </w:rPr>
        <w:t>Resultados: En desarrollo de la Política</w:t>
      </w:r>
      <w:r w:rsidRPr="00533097">
        <w:rPr>
          <w:rFonts w:eastAsiaTheme="minorHAnsi" w:cs="Arial"/>
          <w:sz w:val="22"/>
          <w:szCs w:val="22"/>
          <w:lang w:val="es-ES" w:eastAsia="en-US"/>
        </w:rPr>
        <w:t xml:space="preserve">; </w:t>
      </w:r>
      <w:r w:rsidRPr="00533097">
        <w:rPr>
          <w:rFonts w:cs="Arial"/>
          <w:sz w:val="22"/>
          <w:szCs w:val="22"/>
          <w:lang w:eastAsia="en-US"/>
        </w:rPr>
        <w:t xml:space="preserve">Fortalecimiento organizacional y </w:t>
      </w:r>
      <w:r w:rsidR="001A49C6" w:rsidRPr="00533097">
        <w:rPr>
          <w:rFonts w:cs="Arial"/>
          <w:sz w:val="22"/>
          <w:szCs w:val="22"/>
          <w:lang w:eastAsia="en-US"/>
        </w:rPr>
        <w:t>simplificación de procesos.</w:t>
      </w:r>
      <w:bookmarkEnd w:id="23"/>
    </w:p>
    <w:p w:rsidR="000C6593" w:rsidRDefault="000C6593" w:rsidP="00533097">
      <w:pPr>
        <w:contextualSpacing/>
        <w:rPr>
          <w:rFonts w:cs="Arial"/>
        </w:rPr>
      </w:pPr>
    </w:p>
    <w:p w:rsidR="001A49C6" w:rsidRPr="00533097" w:rsidRDefault="001A49C6" w:rsidP="00533097">
      <w:pPr>
        <w:contextualSpacing/>
        <w:rPr>
          <w:rFonts w:cs="Arial"/>
        </w:rPr>
      </w:pPr>
      <w:r w:rsidRPr="00533097">
        <w:rPr>
          <w:rFonts w:cs="Arial"/>
        </w:rPr>
        <w:t xml:space="preserve">El IDIGER ha </w:t>
      </w:r>
      <w:r w:rsidR="007E5418" w:rsidRPr="00533097">
        <w:rPr>
          <w:rFonts w:cs="Arial"/>
        </w:rPr>
        <w:t xml:space="preserve"> adoptado</w:t>
      </w:r>
      <w:r w:rsidRPr="00533097">
        <w:rPr>
          <w:rFonts w:cs="Arial"/>
        </w:rPr>
        <w:t xml:space="preserve"> los instrumentos establecidos </w:t>
      </w:r>
      <w:r w:rsidR="007E5418" w:rsidRPr="00533097">
        <w:rPr>
          <w:rFonts w:cs="Arial"/>
        </w:rPr>
        <w:t xml:space="preserve"> en </w:t>
      </w:r>
      <w:r w:rsidR="007E5418" w:rsidRPr="00533097">
        <w:rPr>
          <w:rFonts w:cs="Arial"/>
          <w:i/>
        </w:rPr>
        <w:t>“Artículo 2.2.21.4.8 Instrumentos para la actividad de la Auditoría Interna. Las entidades que hacen parte del ámbito de aplicación del presente decreto, deberán, de acuerdo con los lineamientos y modelos que para el efecto establezca el Departamento Administrativo de la Función Pública, adoptar y aplicar como mínimo los siguientes instrumentos: a) Código de Ética del Auditor Interno que tendrá como bases fundamentales, la integridad, objetividad, confidencialidad, conflictos de interés y competencia de éste. b) Carta de representación en la que se establezca la veracidad, calidad y oportunidad de la entrega de la información presentada a las Oficinas de Control Interno. c) Estatuto de auditoría, en el cual se establezcan y comuniquen las directrices fundamentales que definirán el marco dentro del cual se desarrollarán las actividades de la Unidad u Oficina de Control Interno, según los lineamientos de las normas internacionales de auditoría. d) Plan anual de auditoría</w:t>
      </w:r>
      <w:r w:rsidR="007E5418" w:rsidRPr="00533097">
        <w:rPr>
          <w:rFonts w:cs="Arial"/>
        </w:rPr>
        <w:t>”.</w:t>
      </w:r>
    </w:p>
    <w:p w:rsidR="001A49C6" w:rsidRPr="00533097" w:rsidRDefault="001A49C6" w:rsidP="00533097">
      <w:pPr>
        <w:contextualSpacing/>
        <w:rPr>
          <w:rFonts w:cs="Arial"/>
        </w:rPr>
      </w:pPr>
    </w:p>
    <w:p w:rsidR="007E5418" w:rsidRPr="00533097" w:rsidRDefault="009C7CDD" w:rsidP="00533097">
      <w:pPr>
        <w:contextualSpacing/>
        <w:rPr>
          <w:rFonts w:cs="Arial"/>
          <w:i/>
        </w:rPr>
      </w:pPr>
      <w:r w:rsidRPr="00533097">
        <w:rPr>
          <w:rFonts w:cs="Arial"/>
        </w:rPr>
        <w:t xml:space="preserve">Igualmente en armonía con el Distrito se implementará MIPG conforme a lo preceptuado en el DECRETO No. </w:t>
      </w:r>
      <w:r w:rsidR="00D97B7C">
        <w:rPr>
          <w:rFonts w:cs="Arial"/>
        </w:rPr>
        <w:t>591 DE 1</w:t>
      </w:r>
      <w:r w:rsidRPr="00533097">
        <w:rPr>
          <w:rFonts w:cs="Arial"/>
        </w:rPr>
        <w:t xml:space="preserve">6 OCT 2018 </w:t>
      </w:r>
      <w:r w:rsidRPr="00533097">
        <w:rPr>
          <w:rFonts w:cs="Arial"/>
          <w:i/>
        </w:rPr>
        <w:t>"Por medio del cual se adopta el Modelo Integrado de Planeación y Gestión Nacional y se dictan otras disposiciones"</w:t>
      </w:r>
    </w:p>
    <w:p w:rsidR="001A49C6" w:rsidRPr="00533097" w:rsidRDefault="001A49C6" w:rsidP="00533097">
      <w:pPr>
        <w:contextualSpacing/>
        <w:rPr>
          <w:rFonts w:cs="Arial"/>
        </w:rPr>
      </w:pPr>
    </w:p>
    <w:p w:rsidR="00B14328" w:rsidRPr="00533097" w:rsidRDefault="004073BA" w:rsidP="00533097">
      <w:pPr>
        <w:contextualSpacing/>
        <w:rPr>
          <w:rFonts w:cs="Arial"/>
        </w:rPr>
      </w:pPr>
      <w:r w:rsidRPr="00533097">
        <w:rPr>
          <w:rFonts w:cs="Arial"/>
        </w:rPr>
        <w:t>En este sentido,  e</w:t>
      </w:r>
      <w:r w:rsidR="008E0906" w:rsidRPr="00533097">
        <w:rPr>
          <w:rFonts w:cs="Arial"/>
        </w:rPr>
        <w:t>n el proceso de actualización riesgos, se parte de la actualización del contexto  para la  identificación de riesgos, valoración de los mismos, definición de controles y seguimientos, que  quedará establecido en un documento para  facilitar la articulación de los procesos, (teniendo en cuenta que todos los procesos podrán ver los riesgos identificados en otros procesos),  el seguimiento y la  definición de los indicadores que darán cuenta de la gestión de los riesgos y oportunidades al interior de la entidad.</w:t>
      </w:r>
    </w:p>
    <w:p w:rsidR="00227B52" w:rsidRPr="00533097" w:rsidRDefault="00C555F0" w:rsidP="00533097">
      <w:pPr>
        <w:pStyle w:val="Ttulo2"/>
        <w:contextualSpacing/>
        <w:rPr>
          <w:rFonts w:eastAsia="Times New Roman" w:cs="Arial"/>
          <w:b/>
          <w:color w:val="222222"/>
          <w:sz w:val="22"/>
          <w:szCs w:val="22"/>
        </w:rPr>
      </w:pPr>
      <w:bookmarkStart w:id="24" w:name="_Toc529543549"/>
      <w:r w:rsidRPr="00533097">
        <w:rPr>
          <w:rFonts w:eastAsiaTheme="minorHAnsi" w:cs="Arial"/>
          <w:b/>
          <w:sz w:val="22"/>
          <w:szCs w:val="22"/>
          <w:lang w:val="es-ES" w:eastAsia="en-US"/>
        </w:rPr>
        <w:t>2.3 ACTIVIDADES DE CONTROL</w:t>
      </w:r>
      <w:bookmarkEnd w:id="24"/>
    </w:p>
    <w:p w:rsidR="00227B52" w:rsidRPr="00533097" w:rsidRDefault="001A02FA" w:rsidP="00B96236">
      <w:pPr>
        <w:pStyle w:val="Ttulo3"/>
        <w:numPr>
          <w:ilvl w:val="0"/>
          <w:numId w:val="32"/>
        </w:numPr>
        <w:contextualSpacing/>
        <w:rPr>
          <w:rFonts w:eastAsia="Times New Roman" w:cs="Arial"/>
          <w:sz w:val="22"/>
          <w:szCs w:val="22"/>
        </w:rPr>
      </w:pPr>
      <w:bookmarkStart w:id="25" w:name="_Toc529543550"/>
      <w:r w:rsidRPr="00533097">
        <w:rPr>
          <w:rFonts w:eastAsia="Times New Roman" w:cs="Arial"/>
          <w:sz w:val="22"/>
          <w:szCs w:val="22"/>
        </w:rPr>
        <w:t>Principio 10. La organización define y desarrolla actividades de control que contribuyen a la mitigación de los riesgos hasta niveles aceptables para la consecución de los objetivos</w:t>
      </w:r>
      <w:bookmarkEnd w:id="25"/>
    </w:p>
    <w:p w:rsidR="001A02FA" w:rsidRPr="00533097" w:rsidRDefault="001A02FA" w:rsidP="00B96236">
      <w:pPr>
        <w:pStyle w:val="Ttulo3"/>
        <w:numPr>
          <w:ilvl w:val="0"/>
          <w:numId w:val="32"/>
        </w:numPr>
        <w:contextualSpacing/>
        <w:rPr>
          <w:rFonts w:cs="Arial"/>
          <w:sz w:val="22"/>
          <w:szCs w:val="22"/>
          <w:lang w:eastAsia="en-US"/>
        </w:rPr>
      </w:pPr>
      <w:bookmarkStart w:id="26" w:name="_Toc529543551"/>
      <w:r w:rsidRPr="00533097">
        <w:rPr>
          <w:rFonts w:eastAsiaTheme="minorHAnsi" w:cs="Arial"/>
          <w:bCs/>
          <w:sz w:val="22"/>
          <w:szCs w:val="22"/>
          <w:lang w:val="es-ES" w:eastAsia="en-US"/>
        </w:rPr>
        <w:t xml:space="preserve">3ª. Dimensión: Gestión con Valores para Resultados: En desarrollo de las Políticas; </w:t>
      </w:r>
      <w:r w:rsidRPr="00533097">
        <w:rPr>
          <w:rFonts w:cs="Arial"/>
          <w:sz w:val="22"/>
          <w:szCs w:val="22"/>
          <w:lang w:eastAsia="en-US"/>
        </w:rPr>
        <w:t>•Fortalecimiento organizacional y simplificación de procesos, Gestión Presupuestal y eficiencia del Gasto público, Racionalización de trámites, Participación ciudadana en la gestión pú</w:t>
      </w:r>
      <w:r w:rsidR="00441DDA" w:rsidRPr="00533097">
        <w:rPr>
          <w:rFonts w:cs="Arial"/>
          <w:sz w:val="22"/>
          <w:szCs w:val="22"/>
          <w:lang w:eastAsia="en-US"/>
        </w:rPr>
        <w:t>blica, Servicio al Ciudadano.</w:t>
      </w:r>
      <w:bookmarkEnd w:id="26"/>
    </w:p>
    <w:p w:rsidR="007E50DE" w:rsidRPr="00533097" w:rsidRDefault="007E50DE" w:rsidP="00B96236">
      <w:pPr>
        <w:pStyle w:val="Ttulo3"/>
        <w:numPr>
          <w:ilvl w:val="0"/>
          <w:numId w:val="32"/>
        </w:numPr>
        <w:contextualSpacing/>
        <w:rPr>
          <w:rFonts w:cs="Arial"/>
          <w:sz w:val="22"/>
          <w:szCs w:val="22"/>
          <w:lang w:eastAsia="en-US"/>
        </w:rPr>
      </w:pPr>
      <w:bookmarkStart w:id="27" w:name="_Toc529543552"/>
      <w:r w:rsidRPr="00533097">
        <w:rPr>
          <w:rFonts w:eastAsiaTheme="minorHAnsi" w:cs="Arial"/>
          <w:bCs/>
          <w:sz w:val="22"/>
          <w:szCs w:val="22"/>
          <w:lang w:val="es-ES" w:eastAsia="en-US"/>
        </w:rPr>
        <w:t>4ª. Dimensión: Evaluación de Resultados</w:t>
      </w:r>
      <w:r w:rsidR="00333C83" w:rsidRPr="00533097">
        <w:rPr>
          <w:rFonts w:eastAsiaTheme="minorHAnsi" w:cs="Arial"/>
          <w:bCs/>
          <w:sz w:val="22"/>
          <w:szCs w:val="22"/>
          <w:lang w:val="es-ES" w:eastAsia="en-US"/>
        </w:rPr>
        <w:t>:</w:t>
      </w:r>
      <w:r w:rsidR="00333C83" w:rsidRPr="00533097">
        <w:rPr>
          <w:rFonts w:eastAsiaTheme="minorHAnsi" w:cs="Arial"/>
          <w:sz w:val="22"/>
          <w:szCs w:val="22"/>
          <w:lang w:val="es-ES" w:eastAsia="en-US"/>
        </w:rPr>
        <w:t xml:space="preserve"> En</w:t>
      </w:r>
      <w:r w:rsidRPr="00533097">
        <w:rPr>
          <w:rFonts w:eastAsiaTheme="minorHAnsi" w:cs="Arial"/>
          <w:sz w:val="22"/>
          <w:szCs w:val="22"/>
          <w:lang w:val="es-ES" w:eastAsia="en-US"/>
        </w:rPr>
        <w:t xml:space="preserve"> desarrollo de la Política de Gestión y Desempeño Institucional</w:t>
      </w:r>
      <w:bookmarkEnd w:id="27"/>
    </w:p>
    <w:p w:rsidR="007E50DE" w:rsidRPr="00533097" w:rsidRDefault="007E50DE" w:rsidP="00533097">
      <w:pPr>
        <w:pStyle w:val="Prrafodelista"/>
        <w:autoSpaceDE w:val="0"/>
        <w:autoSpaceDN w:val="0"/>
        <w:adjustRightInd w:val="0"/>
        <w:spacing w:after="0"/>
        <w:rPr>
          <w:rFonts w:cs="Arial"/>
          <w:b/>
          <w:lang w:eastAsia="en-US"/>
        </w:rPr>
      </w:pPr>
    </w:p>
    <w:p w:rsidR="00D53040" w:rsidRPr="00533097" w:rsidRDefault="001A02FA" w:rsidP="00533097">
      <w:pPr>
        <w:autoSpaceDE w:val="0"/>
        <w:autoSpaceDN w:val="0"/>
        <w:adjustRightInd w:val="0"/>
        <w:spacing w:after="0"/>
        <w:contextualSpacing/>
        <w:rPr>
          <w:rFonts w:eastAsia="Times New Roman" w:cs="Arial"/>
          <w:color w:val="222222"/>
        </w:rPr>
      </w:pPr>
      <w:r w:rsidRPr="00533097">
        <w:rPr>
          <w:rFonts w:eastAsia="Times New Roman" w:cs="Arial"/>
          <w:color w:val="222222"/>
        </w:rPr>
        <w:t xml:space="preserve">El IDIGER está desarrollando tres herramientas digitales para facilitar trámites a los usuarios, a saber: </w:t>
      </w:r>
    </w:p>
    <w:p w:rsidR="00C555F0" w:rsidRPr="00533097" w:rsidRDefault="00D97B7C" w:rsidP="00B96236">
      <w:pPr>
        <w:pStyle w:val="Prrafodelista"/>
        <w:numPr>
          <w:ilvl w:val="0"/>
          <w:numId w:val="6"/>
        </w:numPr>
        <w:rPr>
          <w:rFonts w:cs="Arial"/>
          <w:lang w:eastAsia="en-US"/>
        </w:rPr>
      </w:pPr>
      <w:r>
        <w:rPr>
          <w:rFonts w:cs="Arial"/>
          <w:lang w:eastAsia="en-US"/>
        </w:rPr>
        <w:t>U</w:t>
      </w:r>
      <w:r w:rsidR="001A02FA" w:rsidRPr="00533097">
        <w:rPr>
          <w:rFonts w:cs="Arial"/>
          <w:lang w:eastAsia="en-US"/>
        </w:rPr>
        <w:t>na herramienta en línea que permitan una reducción en los tiempos de respuesta de la emisión de Certificaciones de riesgo para los sectores de la ciudad de donde se dispone de información organizada, suficiente y confiable y que corresponde a aquellos sectores donde hay inexistencia o calificación de Riesgo bajo o medio por inundación y sin cobertura para Riesgo por movimientos en masa</w:t>
      </w:r>
    </w:p>
    <w:p w:rsidR="001A02FA" w:rsidRPr="00533097" w:rsidRDefault="00D97B7C" w:rsidP="00B96236">
      <w:pPr>
        <w:pStyle w:val="Prrafodelista"/>
        <w:numPr>
          <w:ilvl w:val="0"/>
          <w:numId w:val="6"/>
        </w:numPr>
        <w:rPr>
          <w:rFonts w:cs="Arial"/>
          <w:lang w:eastAsia="en-US"/>
        </w:rPr>
      </w:pPr>
      <w:r>
        <w:rPr>
          <w:rFonts w:cs="Arial"/>
          <w:lang w:eastAsia="en-US"/>
        </w:rPr>
        <w:t>A</w:t>
      </w:r>
      <w:r w:rsidR="001A02FA" w:rsidRPr="00533097">
        <w:rPr>
          <w:rFonts w:cs="Arial"/>
          <w:lang w:eastAsia="en-US"/>
        </w:rPr>
        <w:t>plicativo para la descarga en línea del certificado de afectación, lo cual permitirá reducir los tiempos de respuesta en la emisión de los certificados, garantizará la seguridad de la información y el acceso oportuno al trámite</w:t>
      </w:r>
    </w:p>
    <w:p w:rsidR="001A02FA" w:rsidRPr="00533097" w:rsidRDefault="001A02FA" w:rsidP="00B96236">
      <w:pPr>
        <w:pStyle w:val="Prrafodelista"/>
        <w:numPr>
          <w:ilvl w:val="0"/>
          <w:numId w:val="6"/>
        </w:numPr>
        <w:rPr>
          <w:rFonts w:cs="Arial"/>
          <w:lang w:eastAsia="en-US"/>
        </w:rPr>
      </w:pPr>
      <w:r w:rsidRPr="00533097">
        <w:rPr>
          <w:rFonts w:cs="Arial"/>
          <w:lang w:eastAsia="en-US"/>
        </w:rPr>
        <w:t>Una plataforma  que permitirá una presentación más entendible y organizada para sus usuarios, trazabilidad de los PEC, brindará información acorde al tipo de plan de emergencia y contingencia a evaluar</w:t>
      </w:r>
    </w:p>
    <w:p w:rsidR="001A02FA" w:rsidRPr="00533097" w:rsidRDefault="001A02FA" w:rsidP="00533097">
      <w:pPr>
        <w:contextualSpacing/>
        <w:rPr>
          <w:rFonts w:cs="Arial"/>
          <w:lang w:eastAsia="en-US"/>
        </w:rPr>
      </w:pPr>
      <w:r w:rsidRPr="00533097">
        <w:rPr>
          <w:rFonts w:cs="Arial"/>
          <w:lang w:eastAsia="en-US"/>
        </w:rPr>
        <w:t>Herramientas que contienen controles automatizados para garantizar su funcionamiento.</w:t>
      </w:r>
    </w:p>
    <w:p w:rsidR="00AB7158" w:rsidRPr="00533097" w:rsidRDefault="00AB7158" w:rsidP="00533097">
      <w:pPr>
        <w:contextualSpacing/>
        <w:rPr>
          <w:rFonts w:cs="Arial"/>
          <w:lang w:eastAsia="en-US"/>
        </w:rPr>
      </w:pPr>
    </w:p>
    <w:p w:rsidR="001A02FA" w:rsidRPr="00533097" w:rsidRDefault="001A02FA" w:rsidP="00533097">
      <w:pPr>
        <w:contextualSpacing/>
        <w:rPr>
          <w:rFonts w:cs="Arial"/>
          <w:lang w:eastAsia="en-US"/>
        </w:rPr>
      </w:pPr>
      <w:r w:rsidRPr="00533097">
        <w:rPr>
          <w:rFonts w:cs="Arial"/>
          <w:lang w:eastAsia="en-US"/>
        </w:rPr>
        <w:t xml:space="preserve">Desde la perspectiva financiera la entidad controla los riesgos de inejecución del presupuesto a través de indicadores mensuales, presentado para </w:t>
      </w:r>
      <w:r w:rsidR="00F44B06" w:rsidRPr="00533097">
        <w:rPr>
          <w:rFonts w:cs="Arial"/>
          <w:lang w:eastAsia="en-US"/>
        </w:rPr>
        <w:t>septiembre 30</w:t>
      </w:r>
      <w:r w:rsidRPr="00533097">
        <w:rPr>
          <w:rFonts w:cs="Arial"/>
          <w:lang w:eastAsia="en-US"/>
        </w:rPr>
        <w:t xml:space="preserve"> de 2018  la siguiente información: </w:t>
      </w:r>
    </w:p>
    <w:p w:rsidR="00D21FBC" w:rsidRDefault="00D21FBC" w:rsidP="00F44B06">
      <w:pPr>
        <w:contextualSpacing/>
        <w:rPr>
          <w:lang w:eastAsia="en-US"/>
        </w:rPr>
      </w:pPr>
    </w:p>
    <w:tbl>
      <w:tblPr>
        <w:tblStyle w:val="Cuadrculadetablaclara1"/>
        <w:tblW w:w="5095" w:type="pct"/>
        <w:tblLayout w:type="fixed"/>
        <w:tblLook w:val="04A0" w:firstRow="1" w:lastRow="0" w:firstColumn="1" w:lastColumn="0" w:noHBand="0" w:noVBand="1"/>
      </w:tblPr>
      <w:tblGrid>
        <w:gridCol w:w="1978"/>
        <w:gridCol w:w="1618"/>
        <w:gridCol w:w="1439"/>
        <w:gridCol w:w="1261"/>
        <w:gridCol w:w="718"/>
        <w:gridCol w:w="1261"/>
        <w:gridCol w:w="721"/>
      </w:tblGrid>
      <w:tr w:rsidR="00F44B06" w:rsidRPr="00F44B06" w:rsidTr="00F44B06">
        <w:trPr>
          <w:cantSplit/>
          <w:trHeight w:val="1556"/>
        </w:trPr>
        <w:tc>
          <w:tcPr>
            <w:tcW w:w="1099" w:type="pct"/>
            <w:noWrap/>
            <w:textDirection w:val="tbRl"/>
            <w:vAlign w:val="center"/>
            <w:hideMark/>
          </w:tcPr>
          <w:p w:rsidR="00F44B06" w:rsidRPr="00F44B06" w:rsidRDefault="00F44B06" w:rsidP="00F44B06">
            <w:pPr>
              <w:ind w:left="113" w:right="113"/>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RUBRO</w:t>
            </w:r>
          </w:p>
        </w:tc>
        <w:tc>
          <w:tcPr>
            <w:tcW w:w="899" w:type="pct"/>
            <w:noWrap/>
            <w:textDirection w:val="tbRl"/>
            <w:vAlign w:val="center"/>
            <w:hideMark/>
          </w:tcPr>
          <w:p w:rsidR="00F44B06" w:rsidRPr="00F44B06" w:rsidRDefault="00F44B06" w:rsidP="00F44B06">
            <w:pPr>
              <w:ind w:left="113" w:right="113"/>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INICIAL</w:t>
            </w:r>
          </w:p>
        </w:tc>
        <w:tc>
          <w:tcPr>
            <w:tcW w:w="800" w:type="pct"/>
            <w:noWrap/>
            <w:textDirection w:val="tbRl"/>
            <w:vAlign w:val="center"/>
            <w:hideMark/>
          </w:tcPr>
          <w:p w:rsidR="00F44B06" w:rsidRPr="00F44B06" w:rsidRDefault="00F44B06" w:rsidP="00F44B06">
            <w:pPr>
              <w:ind w:left="113" w:right="113"/>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VIGENTE</w:t>
            </w:r>
          </w:p>
        </w:tc>
        <w:tc>
          <w:tcPr>
            <w:tcW w:w="701" w:type="pct"/>
            <w:noWrap/>
            <w:textDirection w:val="tbRl"/>
            <w:vAlign w:val="center"/>
            <w:hideMark/>
          </w:tcPr>
          <w:p w:rsidR="00F44B06" w:rsidRPr="00F44B06" w:rsidRDefault="00F44B06" w:rsidP="00F44B06">
            <w:pPr>
              <w:ind w:left="113" w:right="113"/>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COMPROMISOS</w:t>
            </w:r>
          </w:p>
        </w:tc>
        <w:tc>
          <w:tcPr>
            <w:tcW w:w="399" w:type="pct"/>
            <w:noWrap/>
            <w:textDirection w:val="tbRl"/>
            <w:vAlign w:val="center"/>
            <w:hideMark/>
          </w:tcPr>
          <w:p w:rsidR="00F44B06" w:rsidRPr="00F44B06" w:rsidRDefault="00F44B06" w:rsidP="00F44B06">
            <w:pPr>
              <w:ind w:left="113" w:right="113"/>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EJECUTADO</w:t>
            </w:r>
          </w:p>
        </w:tc>
        <w:tc>
          <w:tcPr>
            <w:tcW w:w="701" w:type="pct"/>
            <w:noWrap/>
            <w:textDirection w:val="tbRl"/>
            <w:vAlign w:val="center"/>
            <w:hideMark/>
          </w:tcPr>
          <w:p w:rsidR="00F44B06" w:rsidRPr="00F44B06" w:rsidRDefault="00F44B06" w:rsidP="00F44B06">
            <w:pPr>
              <w:ind w:left="113" w:right="113"/>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GIROS</w:t>
            </w:r>
          </w:p>
        </w:tc>
        <w:tc>
          <w:tcPr>
            <w:tcW w:w="401" w:type="pct"/>
            <w:noWrap/>
            <w:textDirection w:val="tbRl"/>
            <w:vAlign w:val="center"/>
            <w:hideMark/>
          </w:tcPr>
          <w:p w:rsidR="00F44B06" w:rsidRPr="00F44B06" w:rsidRDefault="00F44B06" w:rsidP="00F44B06">
            <w:pPr>
              <w:ind w:left="113" w:right="113"/>
              <w:jc w:val="center"/>
              <w:rPr>
                <w:rFonts w:asciiTheme="minorHAnsi" w:eastAsia="Times New Roman" w:hAnsiTheme="minorHAnsi" w:cs="Times New Roman"/>
                <w:color w:val="000000"/>
                <w:sz w:val="16"/>
                <w:szCs w:val="16"/>
                <w:lang w:val="es-ES" w:eastAsia="es-ES"/>
              </w:rPr>
            </w:pPr>
          </w:p>
        </w:tc>
      </w:tr>
      <w:tr w:rsidR="00F44B06" w:rsidRPr="00F44B06" w:rsidTr="00F44B06">
        <w:trPr>
          <w:trHeight w:val="300"/>
        </w:trPr>
        <w:tc>
          <w:tcPr>
            <w:tcW w:w="1099" w:type="pct"/>
            <w:noWrap/>
            <w:hideMark/>
          </w:tcPr>
          <w:p w:rsidR="00F44B06" w:rsidRPr="00F44B06" w:rsidRDefault="00F44B06" w:rsidP="00F44B06">
            <w:pP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GASTOS</w:t>
            </w:r>
          </w:p>
        </w:tc>
        <w:tc>
          <w:tcPr>
            <w:tcW w:w="899"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42.255.731.000</w:t>
            </w:r>
          </w:p>
        </w:tc>
        <w:tc>
          <w:tcPr>
            <w:tcW w:w="800"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41.906.731.000</w:t>
            </w:r>
          </w:p>
        </w:tc>
        <w:tc>
          <w:tcPr>
            <w:tcW w:w="701"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27.154.027.298</w:t>
            </w:r>
          </w:p>
        </w:tc>
        <w:tc>
          <w:tcPr>
            <w:tcW w:w="399"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64,80%</w:t>
            </w:r>
          </w:p>
        </w:tc>
        <w:tc>
          <w:tcPr>
            <w:tcW w:w="701"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18.698.799.466</w:t>
            </w:r>
          </w:p>
        </w:tc>
        <w:tc>
          <w:tcPr>
            <w:tcW w:w="401"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44,62%</w:t>
            </w:r>
          </w:p>
        </w:tc>
      </w:tr>
      <w:tr w:rsidR="00F44B06" w:rsidRPr="00F44B06" w:rsidTr="00F44B06">
        <w:trPr>
          <w:trHeight w:val="70"/>
        </w:trPr>
        <w:tc>
          <w:tcPr>
            <w:tcW w:w="1099" w:type="pct"/>
            <w:noWrap/>
            <w:hideMark/>
          </w:tcPr>
          <w:p w:rsidR="00F44B06" w:rsidRPr="00F44B06" w:rsidRDefault="00F44B06" w:rsidP="00F44B06">
            <w:pP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GASTOS DE FUNCIONAMIENTO</w:t>
            </w:r>
          </w:p>
        </w:tc>
        <w:tc>
          <w:tcPr>
            <w:tcW w:w="899"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17.089.787.000</w:t>
            </w:r>
          </w:p>
        </w:tc>
        <w:tc>
          <w:tcPr>
            <w:tcW w:w="800"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17.066.787.000</w:t>
            </w:r>
          </w:p>
        </w:tc>
        <w:tc>
          <w:tcPr>
            <w:tcW w:w="701"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10.873.681.356</w:t>
            </w:r>
          </w:p>
        </w:tc>
        <w:tc>
          <w:tcPr>
            <w:tcW w:w="399"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63,71%</w:t>
            </w:r>
          </w:p>
        </w:tc>
        <w:tc>
          <w:tcPr>
            <w:tcW w:w="701"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10.337.454.533</w:t>
            </w:r>
          </w:p>
        </w:tc>
        <w:tc>
          <w:tcPr>
            <w:tcW w:w="401"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60,57%</w:t>
            </w:r>
          </w:p>
        </w:tc>
      </w:tr>
      <w:tr w:rsidR="00F44B06" w:rsidRPr="00F44B06" w:rsidTr="00F44B06">
        <w:trPr>
          <w:trHeight w:val="70"/>
        </w:trPr>
        <w:tc>
          <w:tcPr>
            <w:tcW w:w="1099" w:type="pct"/>
            <w:noWrap/>
            <w:hideMark/>
          </w:tcPr>
          <w:p w:rsidR="00F44B06" w:rsidRPr="00F44B06" w:rsidRDefault="00F44B06" w:rsidP="00F44B06">
            <w:pP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SERVICIOS PERSONALES</w:t>
            </w:r>
          </w:p>
        </w:tc>
        <w:tc>
          <w:tcPr>
            <w:tcW w:w="899"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15.089.787.000</w:t>
            </w:r>
          </w:p>
        </w:tc>
        <w:tc>
          <w:tcPr>
            <w:tcW w:w="800"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15.089.787.000</w:t>
            </w:r>
          </w:p>
        </w:tc>
        <w:tc>
          <w:tcPr>
            <w:tcW w:w="701"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9.520.149.596</w:t>
            </w:r>
          </w:p>
        </w:tc>
        <w:tc>
          <w:tcPr>
            <w:tcW w:w="399"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63,09%</w:t>
            </w:r>
          </w:p>
        </w:tc>
        <w:tc>
          <w:tcPr>
            <w:tcW w:w="701"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9.520.149.596</w:t>
            </w:r>
          </w:p>
        </w:tc>
        <w:tc>
          <w:tcPr>
            <w:tcW w:w="401"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63,09%</w:t>
            </w:r>
          </w:p>
        </w:tc>
      </w:tr>
      <w:tr w:rsidR="00F44B06" w:rsidRPr="00F44B06" w:rsidTr="00F44B06">
        <w:trPr>
          <w:trHeight w:val="300"/>
        </w:trPr>
        <w:tc>
          <w:tcPr>
            <w:tcW w:w="1099" w:type="pct"/>
            <w:noWrap/>
            <w:hideMark/>
          </w:tcPr>
          <w:p w:rsidR="00F44B06" w:rsidRPr="00F44B06" w:rsidRDefault="00F44B06" w:rsidP="00F44B06">
            <w:pP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SERVICIOS PERSONALES ASOCIADOS A LA</w:t>
            </w:r>
          </w:p>
        </w:tc>
        <w:tc>
          <w:tcPr>
            <w:tcW w:w="899"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11.027.806.000</w:t>
            </w:r>
          </w:p>
        </w:tc>
        <w:tc>
          <w:tcPr>
            <w:tcW w:w="800"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11.027.806.000</w:t>
            </w:r>
          </w:p>
        </w:tc>
        <w:tc>
          <w:tcPr>
            <w:tcW w:w="701"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7.591.836.156</w:t>
            </w:r>
          </w:p>
        </w:tc>
        <w:tc>
          <w:tcPr>
            <w:tcW w:w="399"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68,84%</w:t>
            </w:r>
          </w:p>
        </w:tc>
        <w:tc>
          <w:tcPr>
            <w:tcW w:w="701"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7.591.836.156</w:t>
            </w:r>
          </w:p>
        </w:tc>
        <w:tc>
          <w:tcPr>
            <w:tcW w:w="401"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68,84%</w:t>
            </w:r>
          </w:p>
        </w:tc>
      </w:tr>
      <w:tr w:rsidR="00F44B06" w:rsidRPr="00F44B06" w:rsidTr="00F44B06">
        <w:trPr>
          <w:trHeight w:val="300"/>
        </w:trPr>
        <w:tc>
          <w:tcPr>
            <w:tcW w:w="1099" w:type="pct"/>
            <w:noWrap/>
            <w:hideMark/>
          </w:tcPr>
          <w:p w:rsidR="00F44B06" w:rsidRPr="00F44B06" w:rsidRDefault="00F44B06" w:rsidP="00F44B06">
            <w:pP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APORTES PATRONALES AL SECTOR PRIVADO</w:t>
            </w:r>
          </w:p>
        </w:tc>
        <w:tc>
          <w:tcPr>
            <w:tcW w:w="899"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4.061.981.000</w:t>
            </w:r>
          </w:p>
        </w:tc>
        <w:tc>
          <w:tcPr>
            <w:tcW w:w="800"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4.061.981.000</w:t>
            </w:r>
          </w:p>
        </w:tc>
        <w:tc>
          <w:tcPr>
            <w:tcW w:w="701"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1.928.313.440</w:t>
            </w:r>
          </w:p>
        </w:tc>
        <w:tc>
          <w:tcPr>
            <w:tcW w:w="399"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47,47%</w:t>
            </w:r>
          </w:p>
        </w:tc>
        <w:tc>
          <w:tcPr>
            <w:tcW w:w="701"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1.928.313.440</w:t>
            </w:r>
          </w:p>
        </w:tc>
        <w:tc>
          <w:tcPr>
            <w:tcW w:w="401"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47,47%</w:t>
            </w:r>
          </w:p>
        </w:tc>
      </w:tr>
      <w:tr w:rsidR="00F44B06" w:rsidRPr="00F44B06" w:rsidTr="00F44B06">
        <w:trPr>
          <w:trHeight w:val="70"/>
        </w:trPr>
        <w:tc>
          <w:tcPr>
            <w:tcW w:w="1099" w:type="pct"/>
            <w:noWrap/>
            <w:hideMark/>
          </w:tcPr>
          <w:p w:rsidR="00F44B06" w:rsidRPr="00F44B06" w:rsidRDefault="00F44B06" w:rsidP="00F44B06">
            <w:pP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GASTOS GENERALES</w:t>
            </w:r>
          </w:p>
        </w:tc>
        <w:tc>
          <w:tcPr>
            <w:tcW w:w="899"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2.000.000.000</w:t>
            </w:r>
          </w:p>
        </w:tc>
        <w:tc>
          <w:tcPr>
            <w:tcW w:w="800"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1.977.000.000</w:t>
            </w:r>
          </w:p>
        </w:tc>
        <w:tc>
          <w:tcPr>
            <w:tcW w:w="701"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1.353.531.760</w:t>
            </w:r>
          </w:p>
        </w:tc>
        <w:tc>
          <w:tcPr>
            <w:tcW w:w="399"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68,46%</w:t>
            </w:r>
          </w:p>
        </w:tc>
        <w:tc>
          <w:tcPr>
            <w:tcW w:w="701"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817.304.937</w:t>
            </w:r>
          </w:p>
        </w:tc>
        <w:tc>
          <w:tcPr>
            <w:tcW w:w="401"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41,34%</w:t>
            </w:r>
          </w:p>
        </w:tc>
      </w:tr>
      <w:tr w:rsidR="00F44B06" w:rsidRPr="00F44B06" w:rsidTr="00F44B06">
        <w:trPr>
          <w:trHeight w:val="70"/>
        </w:trPr>
        <w:tc>
          <w:tcPr>
            <w:tcW w:w="1099" w:type="pct"/>
            <w:noWrap/>
            <w:hideMark/>
          </w:tcPr>
          <w:p w:rsidR="00F44B06" w:rsidRPr="00F44B06" w:rsidRDefault="00F44B06" w:rsidP="00F44B06">
            <w:pP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Adquisición de Bienes</w:t>
            </w:r>
          </w:p>
        </w:tc>
        <w:tc>
          <w:tcPr>
            <w:tcW w:w="899"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293.440.000</w:t>
            </w:r>
          </w:p>
        </w:tc>
        <w:tc>
          <w:tcPr>
            <w:tcW w:w="800"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240.729.200</w:t>
            </w:r>
          </w:p>
        </w:tc>
        <w:tc>
          <w:tcPr>
            <w:tcW w:w="701"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152.841.144</w:t>
            </w:r>
          </w:p>
        </w:tc>
        <w:tc>
          <w:tcPr>
            <w:tcW w:w="399"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63,49%</w:t>
            </w:r>
          </w:p>
        </w:tc>
        <w:tc>
          <w:tcPr>
            <w:tcW w:w="701"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57.787.170</w:t>
            </w:r>
          </w:p>
        </w:tc>
        <w:tc>
          <w:tcPr>
            <w:tcW w:w="401"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24,01%</w:t>
            </w:r>
          </w:p>
        </w:tc>
      </w:tr>
      <w:tr w:rsidR="00F44B06" w:rsidRPr="00F44B06" w:rsidTr="00F44B06">
        <w:trPr>
          <w:trHeight w:val="70"/>
        </w:trPr>
        <w:tc>
          <w:tcPr>
            <w:tcW w:w="1099" w:type="pct"/>
            <w:noWrap/>
            <w:hideMark/>
          </w:tcPr>
          <w:p w:rsidR="00F44B06" w:rsidRPr="00F44B06" w:rsidRDefault="00F44B06" w:rsidP="00F44B06">
            <w:pP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Adquisición de Servicios</w:t>
            </w:r>
          </w:p>
        </w:tc>
        <w:tc>
          <w:tcPr>
            <w:tcW w:w="899"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1.696.300.000</w:t>
            </w:r>
          </w:p>
        </w:tc>
        <w:tc>
          <w:tcPr>
            <w:tcW w:w="800"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1.726.010.800</w:t>
            </w:r>
          </w:p>
        </w:tc>
        <w:tc>
          <w:tcPr>
            <w:tcW w:w="701"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1.196.666.169</w:t>
            </w:r>
          </w:p>
        </w:tc>
        <w:tc>
          <w:tcPr>
            <w:tcW w:w="399"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69,33%</w:t>
            </w:r>
          </w:p>
        </w:tc>
        <w:tc>
          <w:tcPr>
            <w:tcW w:w="701"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755.493.320</w:t>
            </w:r>
          </w:p>
        </w:tc>
        <w:tc>
          <w:tcPr>
            <w:tcW w:w="401"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43,77%</w:t>
            </w:r>
          </w:p>
        </w:tc>
      </w:tr>
      <w:tr w:rsidR="00F44B06" w:rsidRPr="00F44B06" w:rsidTr="00F44B06">
        <w:trPr>
          <w:trHeight w:val="164"/>
        </w:trPr>
        <w:tc>
          <w:tcPr>
            <w:tcW w:w="1099" w:type="pct"/>
            <w:noWrap/>
            <w:hideMark/>
          </w:tcPr>
          <w:p w:rsidR="00F44B06" w:rsidRPr="00F44B06" w:rsidRDefault="00F44B06" w:rsidP="00F44B06">
            <w:pP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Otros Gastos Generales</w:t>
            </w:r>
          </w:p>
        </w:tc>
        <w:tc>
          <w:tcPr>
            <w:tcW w:w="899"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10.260.000</w:t>
            </w:r>
          </w:p>
        </w:tc>
        <w:tc>
          <w:tcPr>
            <w:tcW w:w="800"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10.260.000</w:t>
            </w:r>
          </w:p>
        </w:tc>
        <w:tc>
          <w:tcPr>
            <w:tcW w:w="701"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4.024.447</w:t>
            </w:r>
          </w:p>
        </w:tc>
        <w:tc>
          <w:tcPr>
            <w:tcW w:w="399"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39,22%</w:t>
            </w:r>
          </w:p>
        </w:tc>
        <w:tc>
          <w:tcPr>
            <w:tcW w:w="701"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4.024.447</w:t>
            </w:r>
          </w:p>
        </w:tc>
        <w:tc>
          <w:tcPr>
            <w:tcW w:w="401"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39,22%</w:t>
            </w:r>
          </w:p>
        </w:tc>
      </w:tr>
      <w:tr w:rsidR="00F44B06" w:rsidRPr="00F44B06" w:rsidTr="00F44B06">
        <w:trPr>
          <w:trHeight w:val="70"/>
        </w:trPr>
        <w:tc>
          <w:tcPr>
            <w:tcW w:w="1099" w:type="pct"/>
            <w:noWrap/>
            <w:hideMark/>
          </w:tcPr>
          <w:p w:rsidR="00F44B06" w:rsidRPr="00F44B06" w:rsidRDefault="00F44B06" w:rsidP="00F44B06">
            <w:pP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INVERSIÓN</w:t>
            </w:r>
          </w:p>
        </w:tc>
        <w:tc>
          <w:tcPr>
            <w:tcW w:w="899"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25.165.944.000</w:t>
            </w:r>
          </w:p>
        </w:tc>
        <w:tc>
          <w:tcPr>
            <w:tcW w:w="800"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24.839.944.000</w:t>
            </w:r>
          </w:p>
        </w:tc>
        <w:tc>
          <w:tcPr>
            <w:tcW w:w="701"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16.280.345.942</w:t>
            </w:r>
          </w:p>
        </w:tc>
        <w:tc>
          <w:tcPr>
            <w:tcW w:w="399"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65,54%</w:t>
            </w:r>
          </w:p>
        </w:tc>
        <w:tc>
          <w:tcPr>
            <w:tcW w:w="701"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8.361.344.933</w:t>
            </w:r>
          </w:p>
        </w:tc>
        <w:tc>
          <w:tcPr>
            <w:tcW w:w="401"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33,66%</w:t>
            </w:r>
          </w:p>
        </w:tc>
      </w:tr>
      <w:tr w:rsidR="00F44B06" w:rsidRPr="00F44B06" w:rsidTr="00F44B06">
        <w:trPr>
          <w:trHeight w:val="104"/>
        </w:trPr>
        <w:tc>
          <w:tcPr>
            <w:tcW w:w="1099" w:type="pct"/>
            <w:noWrap/>
            <w:hideMark/>
          </w:tcPr>
          <w:p w:rsidR="00F44B06" w:rsidRPr="00F44B06" w:rsidRDefault="00F44B06" w:rsidP="00F44B06">
            <w:pP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DIRECTA</w:t>
            </w:r>
          </w:p>
        </w:tc>
        <w:tc>
          <w:tcPr>
            <w:tcW w:w="899"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24.954.415.000</w:t>
            </w:r>
          </w:p>
        </w:tc>
        <w:tc>
          <w:tcPr>
            <w:tcW w:w="800"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24.438.852.398</w:t>
            </w:r>
          </w:p>
        </w:tc>
        <w:tc>
          <w:tcPr>
            <w:tcW w:w="701"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15.969.558.858</w:t>
            </w:r>
          </w:p>
        </w:tc>
        <w:tc>
          <w:tcPr>
            <w:tcW w:w="399"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65,34%</w:t>
            </w:r>
          </w:p>
        </w:tc>
        <w:tc>
          <w:tcPr>
            <w:tcW w:w="701"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8.171.782.331</w:t>
            </w:r>
          </w:p>
        </w:tc>
        <w:tc>
          <w:tcPr>
            <w:tcW w:w="401"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33,44%</w:t>
            </w:r>
          </w:p>
        </w:tc>
      </w:tr>
      <w:tr w:rsidR="00F44B06" w:rsidRPr="00F44B06" w:rsidTr="00F44B06">
        <w:trPr>
          <w:trHeight w:val="70"/>
        </w:trPr>
        <w:tc>
          <w:tcPr>
            <w:tcW w:w="1099" w:type="pct"/>
            <w:noWrap/>
            <w:hideMark/>
          </w:tcPr>
          <w:p w:rsidR="00F44B06" w:rsidRPr="00F44B06" w:rsidRDefault="00F44B06" w:rsidP="00F44B06">
            <w:pP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Bogotá Mejor Para Todos</w:t>
            </w:r>
          </w:p>
        </w:tc>
        <w:tc>
          <w:tcPr>
            <w:tcW w:w="899"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24.954.415.000</w:t>
            </w:r>
          </w:p>
        </w:tc>
        <w:tc>
          <w:tcPr>
            <w:tcW w:w="800"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24.438.852.398</w:t>
            </w:r>
          </w:p>
        </w:tc>
        <w:tc>
          <w:tcPr>
            <w:tcW w:w="701"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15.969.558.858</w:t>
            </w:r>
          </w:p>
        </w:tc>
        <w:tc>
          <w:tcPr>
            <w:tcW w:w="399"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65,34%</w:t>
            </w:r>
          </w:p>
        </w:tc>
        <w:tc>
          <w:tcPr>
            <w:tcW w:w="701"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8.171.782.331</w:t>
            </w:r>
          </w:p>
        </w:tc>
        <w:tc>
          <w:tcPr>
            <w:tcW w:w="401"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33,44%</w:t>
            </w:r>
          </w:p>
        </w:tc>
      </w:tr>
      <w:tr w:rsidR="00F44B06" w:rsidRPr="00F44B06" w:rsidTr="00F44B06">
        <w:trPr>
          <w:trHeight w:val="70"/>
        </w:trPr>
        <w:tc>
          <w:tcPr>
            <w:tcW w:w="1099" w:type="pct"/>
            <w:noWrap/>
            <w:hideMark/>
          </w:tcPr>
          <w:p w:rsidR="00F44B06" w:rsidRPr="00F44B06" w:rsidRDefault="00F44B06" w:rsidP="00F44B06">
            <w:pP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Pilar Igualdad de calidad de vida</w:t>
            </w:r>
          </w:p>
        </w:tc>
        <w:tc>
          <w:tcPr>
            <w:tcW w:w="899"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16.357.983.000</w:t>
            </w:r>
          </w:p>
        </w:tc>
        <w:tc>
          <w:tcPr>
            <w:tcW w:w="800"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15.843.522.586</w:t>
            </w:r>
          </w:p>
        </w:tc>
        <w:tc>
          <w:tcPr>
            <w:tcW w:w="701"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11.093.850.589</w:t>
            </w:r>
          </w:p>
        </w:tc>
        <w:tc>
          <w:tcPr>
            <w:tcW w:w="399"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70,02%</w:t>
            </w:r>
          </w:p>
        </w:tc>
        <w:tc>
          <w:tcPr>
            <w:tcW w:w="701"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5.035.195.069</w:t>
            </w:r>
          </w:p>
        </w:tc>
        <w:tc>
          <w:tcPr>
            <w:tcW w:w="401"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31,78%</w:t>
            </w:r>
          </w:p>
        </w:tc>
      </w:tr>
      <w:tr w:rsidR="00F44B06" w:rsidRPr="00F44B06" w:rsidTr="00F44B06">
        <w:trPr>
          <w:trHeight w:val="70"/>
        </w:trPr>
        <w:tc>
          <w:tcPr>
            <w:tcW w:w="1099" w:type="pct"/>
            <w:noWrap/>
            <w:hideMark/>
          </w:tcPr>
          <w:p w:rsidR="00F44B06" w:rsidRPr="00F44B06" w:rsidRDefault="00F44B06" w:rsidP="00F44B06">
            <w:pP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Familias protegidas y adaptadas al c</w:t>
            </w:r>
          </w:p>
        </w:tc>
        <w:tc>
          <w:tcPr>
            <w:tcW w:w="899"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16.357.983.000</w:t>
            </w:r>
          </w:p>
        </w:tc>
        <w:tc>
          <w:tcPr>
            <w:tcW w:w="800"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15.843.522.586</w:t>
            </w:r>
          </w:p>
        </w:tc>
        <w:tc>
          <w:tcPr>
            <w:tcW w:w="701"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11.093.850.589</w:t>
            </w:r>
          </w:p>
        </w:tc>
        <w:tc>
          <w:tcPr>
            <w:tcW w:w="399"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70,02%</w:t>
            </w:r>
          </w:p>
        </w:tc>
        <w:tc>
          <w:tcPr>
            <w:tcW w:w="701"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5.035.195.069</w:t>
            </w:r>
          </w:p>
        </w:tc>
        <w:tc>
          <w:tcPr>
            <w:tcW w:w="401"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31,78%</w:t>
            </w:r>
          </w:p>
        </w:tc>
      </w:tr>
      <w:tr w:rsidR="00F44B06" w:rsidRPr="00F44B06" w:rsidTr="00F44B06">
        <w:trPr>
          <w:trHeight w:val="300"/>
        </w:trPr>
        <w:tc>
          <w:tcPr>
            <w:tcW w:w="1099" w:type="pct"/>
            <w:noWrap/>
            <w:hideMark/>
          </w:tcPr>
          <w:p w:rsidR="00F44B06" w:rsidRPr="00F44B06" w:rsidRDefault="00F44B06" w:rsidP="00F44B06">
            <w:pP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Conocimiento del riesgo y efectos de</w:t>
            </w:r>
          </w:p>
        </w:tc>
        <w:tc>
          <w:tcPr>
            <w:tcW w:w="899"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3.500.179.000</w:t>
            </w:r>
          </w:p>
        </w:tc>
        <w:tc>
          <w:tcPr>
            <w:tcW w:w="800"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3.576.411.000</w:t>
            </w:r>
          </w:p>
        </w:tc>
        <w:tc>
          <w:tcPr>
            <w:tcW w:w="701"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3.110.276.117</w:t>
            </w:r>
          </w:p>
        </w:tc>
        <w:tc>
          <w:tcPr>
            <w:tcW w:w="399"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86,97%</w:t>
            </w:r>
          </w:p>
        </w:tc>
        <w:tc>
          <w:tcPr>
            <w:tcW w:w="701"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1.495.464.892</w:t>
            </w:r>
          </w:p>
        </w:tc>
        <w:tc>
          <w:tcPr>
            <w:tcW w:w="401"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41,81%</w:t>
            </w:r>
          </w:p>
        </w:tc>
      </w:tr>
      <w:tr w:rsidR="00F44B06" w:rsidRPr="00F44B06" w:rsidTr="00F44B06">
        <w:trPr>
          <w:trHeight w:val="300"/>
        </w:trPr>
        <w:tc>
          <w:tcPr>
            <w:tcW w:w="1099" w:type="pct"/>
            <w:noWrap/>
            <w:hideMark/>
          </w:tcPr>
          <w:p w:rsidR="00F44B06" w:rsidRPr="00F44B06" w:rsidRDefault="00F44B06" w:rsidP="00F44B06">
            <w:pP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Fortalecimiento del manejo de emerge</w:t>
            </w:r>
          </w:p>
        </w:tc>
        <w:tc>
          <w:tcPr>
            <w:tcW w:w="899"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3.500.180.000</w:t>
            </w:r>
          </w:p>
        </w:tc>
        <w:tc>
          <w:tcPr>
            <w:tcW w:w="800"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3.479.996.000</w:t>
            </w:r>
          </w:p>
        </w:tc>
        <w:tc>
          <w:tcPr>
            <w:tcW w:w="701"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2.114.417.310</w:t>
            </w:r>
          </w:p>
        </w:tc>
        <w:tc>
          <w:tcPr>
            <w:tcW w:w="399"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60,76%</w:t>
            </w:r>
          </w:p>
        </w:tc>
        <w:tc>
          <w:tcPr>
            <w:tcW w:w="701"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1.194.750.950</w:t>
            </w:r>
          </w:p>
        </w:tc>
        <w:tc>
          <w:tcPr>
            <w:tcW w:w="401"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34,33%</w:t>
            </w:r>
          </w:p>
        </w:tc>
      </w:tr>
      <w:tr w:rsidR="00F44B06" w:rsidRPr="00F44B06" w:rsidTr="00F44B06">
        <w:trPr>
          <w:trHeight w:val="300"/>
        </w:trPr>
        <w:tc>
          <w:tcPr>
            <w:tcW w:w="1099" w:type="pct"/>
            <w:noWrap/>
            <w:hideMark/>
          </w:tcPr>
          <w:p w:rsidR="00F44B06" w:rsidRPr="00F44B06" w:rsidRDefault="00F44B06" w:rsidP="00F44B06">
            <w:pP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Eje transversal Gobierno legítimo, f</w:t>
            </w:r>
          </w:p>
        </w:tc>
        <w:tc>
          <w:tcPr>
            <w:tcW w:w="899"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8.596.432.000</w:t>
            </w:r>
          </w:p>
        </w:tc>
        <w:tc>
          <w:tcPr>
            <w:tcW w:w="800"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8.595.329.812</w:t>
            </w:r>
          </w:p>
        </w:tc>
        <w:tc>
          <w:tcPr>
            <w:tcW w:w="701"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4.875.708.269</w:t>
            </w:r>
          </w:p>
        </w:tc>
        <w:tc>
          <w:tcPr>
            <w:tcW w:w="399"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56,73%</w:t>
            </w:r>
          </w:p>
        </w:tc>
        <w:tc>
          <w:tcPr>
            <w:tcW w:w="701"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3.136.587.262</w:t>
            </w:r>
          </w:p>
        </w:tc>
        <w:tc>
          <w:tcPr>
            <w:tcW w:w="401"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36,49%</w:t>
            </w:r>
          </w:p>
        </w:tc>
      </w:tr>
      <w:tr w:rsidR="00F44B06" w:rsidRPr="00F44B06" w:rsidTr="00F44B06">
        <w:trPr>
          <w:trHeight w:val="300"/>
        </w:trPr>
        <w:tc>
          <w:tcPr>
            <w:tcW w:w="1099" w:type="pct"/>
            <w:noWrap/>
            <w:hideMark/>
          </w:tcPr>
          <w:p w:rsidR="00F44B06" w:rsidRPr="00F44B06" w:rsidRDefault="00F44B06" w:rsidP="00F44B06">
            <w:pP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Transparencia, gestión pública y ser</w:t>
            </w:r>
          </w:p>
        </w:tc>
        <w:tc>
          <w:tcPr>
            <w:tcW w:w="899"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8.596.432.000</w:t>
            </w:r>
          </w:p>
        </w:tc>
        <w:tc>
          <w:tcPr>
            <w:tcW w:w="800"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8.595.329.812</w:t>
            </w:r>
          </w:p>
        </w:tc>
        <w:tc>
          <w:tcPr>
            <w:tcW w:w="701"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4.875.708.269</w:t>
            </w:r>
          </w:p>
        </w:tc>
        <w:tc>
          <w:tcPr>
            <w:tcW w:w="399"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56,73%</w:t>
            </w:r>
          </w:p>
        </w:tc>
        <w:tc>
          <w:tcPr>
            <w:tcW w:w="701"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3.136.587.262</w:t>
            </w:r>
          </w:p>
        </w:tc>
        <w:tc>
          <w:tcPr>
            <w:tcW w:w="401"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36,49%</w:t>
            </w:r>
          </w:p>
        </w:tc>
      </w:tr>
      <w:tr w:rsidR="00F44B06" w:rsidRPr="00F44B06" w:rsidTr="00F44B06">
        <w:trPr>
          <w:trHeight w:val="70"/>
        </w:trPr>
        <w:tc>
          <w:tcPr>
            <w:tcW w:w="1099" w:type="pct"/>
            <w:noWrap/>
            <w:hideMark/>
          </w:tcPr>
          <w:p w:rsidR="00F44B06" w:rsidRPr="00F44B06" w:rsidRDefault="00F44B06" w:rsidP="00F44B06">
            <w:pP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Consolidación de la gestión pública</w:t>
            </w:r>
          </w:p>
        </w:tc>
        <w:tc>
          <w:tcPr>
            <w:tcW w:w="899"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8.596.432.000</w:t>
            </w:r>
          </w:p>
        </w:tc>
        <w:tc>
          <w:tcPr>
            <w:tcW w:w="800"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8.595.329.812</w:t>
            </w:r>
          </w:p>
        </w:tc>
        <w:tc>
          <w:tcPr>
            <w:tcW w:w="701"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4.875.708.269</w:t>
            </w:r>
          </w:p>
        </w:tc>
        <w:tc>
          <w:tcPr>
            <w:tcW w:w="399"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56,73%</w:t>
            </w:r>
          </w:p>
        </w:tc>
        <w:tc>
          <w:tcPr>
            <w:tcW w:w="701"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3.136.587.262</w:t>
            </w:r>
          </w:p>
        </w:tc>
        <w:tc>
          <w:tcPr>
            <w:tcW w:w="401"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36,49%</w:t>
            </w:r>
          </w:p>
        </w:tc>
      </w:tr>
      <w:tr w:rsidR="00F44B06" w:rsidRPr="00F44B06" w:rsidTr="00F44B06">
        <w:trPr>
          <w:trHeight w:val="300"/>
        </w:trPr>
        <w:tc>
          <w:tcPr>
            <w:tcW w:w="1099" w:type="pct"/>
            <w:noWrap/>
            <w:hideMark/>
          </w:tcPr>
          <w:p w:rsidR="00F44B06" w:rsidRPr="00F44B06" w:rsidRDefault="00F44B06" w:rsidP="00F44B06">
            <w:pP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PASIVOS EXIGIBLES</w:t>
            </w:r>
          </w:p>
        </w:tc>
        <w:tc>
          <w:tcPr>
            <w:tcW w:w="899"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211.529.000</w:t>
            </w:r>
          </w:p>
        </w:tc>
        <w:tc>
          <w:tcPr>
            <w:tcW w:w="800"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401.091.602</w:t>
            </w:r>
          </w:p>
        </w:tc>
        <w:tc>
          <w:tcPr>
            <w:tcW w:w="701"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310.787.084</w:t>
            </w:r>
          </w:p>
        </w:tc>
        <w:tc>
          <w:tcPr>
            <w:tcW w:w="399"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77,49%</w:t>
            </w:r>
          </w:p>
        </w:tc>
        <w:tc>
          <w:tcPr>
            <w:tcW w:w="701"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189.562.602</w:t>
            </w:r>
          </w:p>
        </w:tc>
        <w:tc>
          <w:tcPr>
            <w:tcW w:w="401" w:type="pct"/>
            <w:noWrap/>
            <w:hideMark/>
          </w:tcPr>
          <w:p w:rsidR="00F44B06" w:rsidRPr="00F44B06" w:rsidRDefault="00F44B06" w:rsidP="00F44B06">
            <w:pPr>
              <w:jc w:val="center"/>
              <w:rPr>
                <w:rFonts w:asciiTheme="minorHAnsi" w:eastAsia="Times New Roman" w:hAnsiTheme="minorHAnsi" w:cs="Times New Roman"/>
                <w:color w:val="000000"/>
                <w:sz w:val="16"/>
                <w:szCs w:val="16"/>
                <w:lang w:val="es-ES" w:eastAsia="es-ES"/>
              </w:rPr>
            </w:pPr>
            <w:r w:rsidRPr="00F44B06">
              <w:rPr>
                <w:rFonts w:asciiTheme="minorHAnsi" w:eastAsia="Times New Roman" w:hAnsiTheme="minorHAnsi" w:cs="Times New Roman"/>
                <w:color w:val="000000"/>
                <w:sz w:val="16"/>
                <w:szCs w:val="16"/>
                <w:lang w:val="es-ES" w:eastAsia="es-ES"/>
              </w:rPr>
              <w:t>47,26%</w:t>
            </w:r>
          </w:p>
        </w:tc>
      </w:tr>
    </w:tbl>
    <w:p w:rsidR="001A02FA" w:rsidRPr="009F2111" w:rsidRDefault="009F2111" w:rsidP="001A02FA">
      <w:pPr>
        <w:rPr>
          <w:sz w:val="16"/>
          <w:szCs w:val="16"/>
          <w:lang w:eastAsia="en-US"/>
        </w:rPr>
      </w:pPr>
      <w:r w:rsidRPr="009F2111">
        <w:rPr>
          <w:sz w:val="16"/>
          <w:szCs w:val="16"/>
          <w:lang w:eastAsia="en-US"/>
        </w:rPr>
        <w:t>Fuente: Subdirección Corporativa y Asuntos disciplinarios</w:t>
      </w:r>
    </w:p>
    <w:p w:rsidR="001A02FA" w:rsidRPr="00333C83" w:rsidRDefault="00376760" w:rsidP="000C6593">
      <w:pPr>
        <w:contextualSpacing/>
        <w:rPr>
          <w:rFonts w:cs="Arial"/>
          <w:lang w:eastAsia="en-US"/>
        </w:rPr>
      </w:pPr>
      <w:r w:rsidRPr="00333C83">
        <w:rPr>
          <w:lang w:eastAsia="en-US"/>
        </w:rPr>
        <w:t xml:space="preserve">Estos controles se aplican desde la segunda línea de defensa y sirven para la toma de </w:t>
      </w:r>
      <w:r w:rsidRPr="00333C83">
        <w:rPr>
          <w:rFonts w:cs="Arial"/>
          <w:lang w:eastAsia="en-US"/>
        </w:rPr>
        <w:t>decisiones en la línea estratégica de defensa.</w:t>
      </w:r>
    </w:p>
    <w:p w:rsidR="00AB7158" w:rsidRPr="00333C83" w:rsidRDefault="00AB7158" w:rsidP="000C6593">
      <w:pPr>
        <w:contextualSpacing/>
        <w:rPr>
          <w:rFonts w:cs="Arial"/>
          <w:lang w:eastAsia="en-US"/>
        </w:rPr>
      </w:pPr>
    </w:p>
    <w:p w:rsidR="00391973" w:rsidRPr="00333C83" w:rsidRDefault="00AB7158" w:rsidP="000C6593">
      <w:pPr>
        <w:contextualSpacing/>
        <w:rPr>
          <w:rFonts w:eastAsia="Times New Roman" w:cs="Arial"/>
          <w:color w:val="000000"/>
        </w:rPr>
      </w:pPr>
      <w:r w:rsidRPr="00333C83">
        <w:rPr>
          <w:rFonts w:cs="Arial"/>
          <w:lang w:eastAsia="en-US"/>
        </w:rPr>
        <w:t xml:space="preserve">Contablemente  se realizan los siguientes controles </w:t>
      </w:r>
      <w:r w:rsidR="007B691F" w:rsidRPr="00333C83">
        <w:rPr>
          <w:rFonts w:cs="Arial"/>
          <w:lang w:eastAsia="en-US"/>
        </w:rPr>
        <w:t xml:space="preserve">a través de </w:t>
      </w:r>
      <w:r w:rsidR="00391973" w:rsidRPr="00333C83">
        <w:rPr>
          <w:rFonts w:eastAsia="Times New Roman" w:cs="Arial"/>
          <w:color w:val="000000"/>
        </w:rPr>
        <w:t>Conciliaciones contables</w:t>
      </w:r>
    </w:p>
    <w:p w:rsidR="00001A92" w:rsidRDefault="00001A92" w:rsidP="00001A92">
      <w:pPr>
        <w:rPr>
          <w:rFonts w:eastAsia="Times New Roman" w:cs="Arial"/>
          <w:b/>
          <w:color w:val="000000"/>
        </w:rPr>
      </w:pPr>
    </w:p>
    <w:p w:rsidR="00391973" w:rsidRPr="00001A92" w:rsidRDefault="00391973" w:rsidP="00001A92">
      <w:pPr>
        <w:pStyle w:val="Prrafodelista"/>
        <w:numPr>
          <w:ilvl w:val="0"/>
          <w:numId w:val="42"/>
        </w:numPr>
        <w:rPr>
          <w:rFonts w:eastAsia="Times New Roman" w:cs="Arial"/>
          <w:b/>
          <w:color w:val="000000"/>
        </w:rPr>
      </w:pPr>
      <w:r w:rsidRPr="00001A92">
        <w:rPr>
          <w:rFonts w:eastAsia="Times New Roman" w:cs="Arial"/>
          <w:b/>
          <w:color w:val="000000"/>
        </w:rPr>
        <w:t>Conciliación CUD</w:t>
      </w:r>
    </w:p>
    <w:p w:rsidR="00391973" w:rsidRPr="00333C83" w:rsidRDefault="00391973" w:rsidP="00B96236">
      <w:pPr>
        <w:pStyle w:val="Prrafodelista"/>
        <w:numPr>
          <w:ilvl w:val="0"/>
          <w:numId w:val="27"/>
        </w:numPr>
        <w:spacing w:after="160"/>
        <w:ind w:firstLine="0"/>
        <w:rPr>
          <w:rFonts w:eastAsia="Times New Roman" w:cs="Arial"/>
          <w:color w:val="000000"/>
        </w:rPr>
      </w:pPr>
      <w:r w:rsidRPr="00333C83">
        <w:rPr>
          <w:rFonts w:eastAsia="Times New Roman" w:cs="Arial"/>
          <w:color w:val="000000"/>
        </w:rPr>
        <w:t>Se realiza entre el 9 y el 12 de cada mes.</w:t>
      </w:r>
    </w:p>
    <w:p w:rsidR="00391973" w:rsidRPr="00333C83" w:rsidRDefault="00391973" w:rsidP="00B96236">
      <w:pPr>
        <w:pStyle w:val="Prrafodelista"/>
        <w:numPr>
          <w:ilvl w:val="0"/>
          <w:numId w:val="27"/>
        </w:numPr>
        <w:spacing w:after="160"/>
        <w:ind w:firstLine="0"/>
        <w:rPr>
          <w:rFonts w:eastAsia="Times New Roman" w:cs="Arial"/>
          <w:color w:val="000000"/>
        </w:rPr>
      </w:pPr>
      <w:r w:rsidRPr="00333C83">
        <w:rPr>
          <w:rFonts w:eastAsia="Times New Roman" w:cs="Arial"/>
          <w:color w:val="000000"/>
        </w:rPr>
        <w:t>Se envía a la Secretaria de Hacienda Distrital el día 13 de cada mes.</w:t>
      </w:r>
    </w:p>
    <w:p w:rsidR="00391973" w:rsidRPr="00333C83" w:rsidRDefault="00391973" w:rsidP="00B96236">
      <w:pPr>
        <w:pStyle w:val="Prrafodelista"/>
        <w:numPr>
          <w:ilvl w:val="0"/>
          <w:numId w:val="27"/>
        </w:numPr>
        <w:spacing w:after="160"/>
        <w:ind w:firstLine="0"/>
        <w:rPr>
          <w:rFonts w:eastAsia="Times New Roman" w:cs="Arial"/>
          <w:color w:val="000000"/>
        </w:rPr>
      </w:pPr>
      <w:r w:rsidRPr="00333C83">
        <w:rPr>
          <w:rFonts w:eastAsia="Times New Roman" w:cs="Arial"/>
          <w:color w:val="000000"/>
        </w:rPr>
        <w:t xml:space="preserve">En la conciliación se relacionan los ingresos y egresos recibidos y entregados por la Secretaría de Hacienda comparando directamente los auxiliares de cada entidad. </w:t>
      </w:r>
    </w:p>
    <w:p w:rsidR="00391973" w:rsidRPr="00333C83" w:rsidRDefault="00391973" w:rsidP="00B96236">
      <w:pPr>
        <w:pStyle w:val="Prrafodelista"/>
        <w:numPr>
          <w:ilvl w:val="0"/>
          <w:numId w:val="27"/>
        </w:numPr>
        <w:spacing w:after="160"/>
        <w:ind w:firstLine="0"/>
        <w:rPr>
          <w:rFonts w:eastAsia="Times New Roman" w:cs="Arial"/>
          <w:color w:val="000000"/>
        </w:rPr>
      </w:pPr>
      <w:r w:rsidRPr="00333C83">
        <w:rPr>
          <w:rFonts w:eastAsia="Times New Roman" w:cs="Arial"/>
          <w:color w:val="000000"/>
        </w:rPr>
        <w:t xml:space="preserve">En este proceso se detectan diferencias entre las dos entidades las cuales, por lo general son subsanadas dentro del mismo período contable. </w:t>
      </w:r>
    </w:p>
    <w:p w:rsidR="00391973" w:rsidRPr="00333C83" w:rsidRDefault="00391973" w:rsidP="000C6593">
      <w:pPr>
        <w:pStyle w:val="Prrafodelista"/>
        <w:rPr>
          <w:rFonts w:eastAsia="Times New Roman" w:cs="Arial"/>
          <w:color w:val="000000"/>
        </w:rPr>
      </w:pPr>
    </w:p>
    <w:p w:rsidR="00391973" w:rsidRPr="00333C83" w:rsidRDefault="00391973" w:rsidP="00B96236">
      <w:pPr>
        <w:pStyle w:val="Prrafodelista"/>
        <w:numPr>
          <w:ilvl w:val="0"/>
          <w:numId w:val="30"/>
        </w:numPr>
        <w:ind w:firstLine="0"/>
        <w:rPr>
          <w:rFonts w:eastAsia="Times New Roman" w:cs="Arial"/>
          <w:b/>
          <w:color w:val="000000"/>
        </w:rPr>
      </w:pPr>
      <w:r w:rsidRPr="00333C83">
        <w:rPr>
          <w:rFonts w:eastAsia="Times New Roman" w:cs="Arial"/>
          <w:b/>
          <w:color w:val="000000"/>
        </w:rPr>
        <w:t>Conciliaciones Bancarias</w:t>
      </w:r>
    </w:p>
    <w:p w:rsidR="00391973" w:rsidRPr="00333C83" w:rsidRDefault="00391973" w:rsidP="00B96236">
      <w:pPr>
        <w:pStyle w:val="Prrafodelista"/>
        <w:numPr>
          <w:ilvl w:val="0"/>
          <w:numId w:val="27"/>
        </w:numPr>
        <w:spacing w:after="160"/>
        <w:ind w:firstLine="0"/>
        <w:rPr>
          <w:rFonts w:eastAsia="Times New Roman" w:cs="Arial"/>
          <w:color w:val="000000"/>
        </w:rPr>
      </w:pPr>
      <w:r w:rsidRPr="00333C83">
        <w:rPr>
          <w:rFonts w:eastAsia="Times New Roman" w:cs="Arial"/>
          <w:color w:val="000000"/>
        </w:rPr>
        <w:t>Se realizan del 10 al 15 de cada mes, una vez son allegados los extractos por parte de la tesorería.</w:t>
      </w:r>
    </w:p>
    <w:p w:rsidR="00391973" w:rsidRPr="00333C83" w:rsidRDefault="00391973" w:rsidP="00B96236">
      <w:pPr>
        <w:pStyle w:val="Prrafodelista"/>
        <w:numPr>
          <w:ilvl w:val="0"/>
          <w:numId w:val="27"/>
        </w:numPr>
        <w:spacing w:after="160"/>
        <w:ind w:firstLine="0"/>
        <w:rPr>
          <w:rFonts w:eastAsia="Times New Roman" w:cs="Arial"/>
          <w:color w:val="000000"/>
        </w:rPr>
      </w:pPr>
      <w:r w:rsidRPr="00333C83">
        <w:rPr>
          <w:rFonts w:eastAsia="Times New Roman" w:cs="Arial"/>
          <w:color w:val="000000"/>
        </w:rPr>
        <w:t xml:space="preserve">Existen 3 cuentas bancarias que se manejan en la Entidad: </w:t>
      </w:r>
    </w:p>
    <w:p w:rsidR="00391973" w:rsidRPr="00333C83" w:rsidRDefault="00391973" w:rsidP="00B96236">
      <w:pPr>
        <w:pStyle w:val="Prrafodelista"/>
        <w:numPr>
          <w:ilvl w:val="0"/>
          <w:numId w:val="28"/>
        </w:numPr>
        <w:spacing w:after="160"/>
        <w:ind w:firstLine="0"/>
        <w:rPr>
          <w:rFonts w:eastAsia="Times New Roman" w:cs="Arial"/>
          <w:color w:val="000000"/>
        </w:rPr>
      </w:pPr>
      <w:r w:rsidRPr="00333C83">
        <w:rPr>
          <w:rFonts w:eastAsia="Times New Roman" w:cs="Arial"/>
          <w:color w:val="000000"/>
        </w:rPr>
        <w:t xml:space="preserve">Cuenta corriente AV Villas maneja recursos de convenios donde administramos dinero y existe dinero de recursos propios del IDIGER, </w:t>
      </w:r>
    </w:p>
    <w:p w:rsidR="00391973" w:rsidRPr="00333C83" w:rsidRDefault="00391973" w:rsidP="00B96236">
      <w:pPr>
        <w:pStyle w:val="Prrafodelista"/>
        <w:numPr>
          <w:ilvl w:val="0"/>
          <w:numId w:val="28"/>
        </w:numPr>
        <w:spacing w:after="160"/>
        <w:ind w:firstLine="0"/>
        <w:rPr>
          <w:rFonts w:eastAsia="Times New Roman" w:cs="Arial"/>
          <w:color w:val="000000"/>
        </w:rPr>
      </w:pPr>
      <w:r w:rsidRPr="00333C83">
        <w:rPr>
          <w:rFonts w:eastAsia="Times New Roman" w:cs="Arial"/>
          <w:color w:val="000000"/>
        </w:rPr>
        <w:t xml:space="preserve">Cuenta de Ahorros AV Villas, se trata de la cuenta pagadora de la entidad. </w:t>
      </w:r>
    </w:p>
    <w:p w:rsidR="00391973" w:rsidRDefault="00391973" w:rsidP="00B96236">
      <w:pPr>
        <w:pStyle w:val="Prrafodelista"/>
        <w:numPr>
          <w:ilvl w:val="0"/>
          <w:numId w:val="28"/>
        </w:numPr>
        <w:spacing w:after="160"/>
        <w:ind w:firstLine="0"/>
        <w:rPr>
          <w:rFonts w:eastAsia="Times New Roman" w:cs="Arial"/>
          <w:color w:val="000000"/>
        </w:rPr>
      </w:pPr>
      <w:r w:rsidRPr="00333C83">
        <w:rPr>
          <w:rFonts w:eastAsia="Times New Roman" w:cs="Arial"/>
          <w:color w:val="000000"/>
        </w:rPr>
        <w:t>La cuenta Bancolombia de Ahorros maneja recursos propios.</w:t>
      </w:r>
    </w:p>
    <w:p w:rsidR="00001A92" w:rsidRPr="00333C83" w:rsidRDefault="00001A92" w:rsidP="00001A92">
      <w:pPr>
        <w:pStyle w:val="Prrafodelista"/>
        <w:spacing w:after="160"/>
        <w:ind w:left="1080"/>
        <w:rPr>
          <w:rFonts w:eastAsia="Times New Roman" w:cs="Arial"/>
          <w:color w:val="000000"/>
        </w:rPr>
      </w:pPr>
    </w:p>
    <w:p w:rsidR="00001A92" w:rsidRPr="00001A92" w:rsidRDefault="00391973" w:rsidP="00001A92">
      <w:pPr>
        <w:pStyle w:val="Prrafodelista"/>
        <w:numPr>
          <w:ilvl w:val="0"/>
          <w:numId w:val="30"/>
        </w:numPr>
        <w:ind w:firstLine="0"/>
        <w:rPr>
          <w:rFonts w:eastAsia="Times New Roman" w:cs="Arial"/>
          <w:color w:val="000000"/>
        </w:rPr>
      </w:pPr>
      <w:r w:rsidRPr="00001A92">
        <w:rPr>
          <w:rFonts w:eastAsia="Times New Roman" w:cs="Arial"/>
          <w:b/>
          <w:color w:val="000000"/>
        </w:rPr>
        <w:t>Conciliaciones SIPROJ – Sistema de procesos Judiciales del Distrito</w:t>
      </w:r>
    </w:p>
    <w:p w:rsidR="00391973" w:rsidRDefault="00391973" w:rsidP="00001A92">
      <w:pPr>
        <w:pStyle w:val="Prrafodelista"/>
        <w:rPr>
          <w:rFonts w:eastAsia="Times New Roman" w:cs="Arial"/>
          <w:color w:val="000000"/>
        </w:rPr>
      </w:pPr>
      <w:r w:rsidRPr="00001A92">
        <w:rPr>
          <w:rFonts w:eastAsia="Times New Roman" w:cs="Arial"/>
          <w:color w:val="000000"/>
        </w:rPr>
        <w:t>Se trata de la conciliación de procesos judiciales, laudos arbitrales y conciliaciones extrajudiciales, se realiza trimestralmente.</w:t>
      </w:r>
    </w:p>
    <w:p w:rsidR="00D23AF3" w:rsidRPr="00001A92" w:rsidRDefault="00D23AF3" w:rsidP="00001A92">
      <w:pPr>
        <w:pStyle w:val="Prrafodelista"/>
        <w:rPr>
          <w:rFonts w:eastAsia="Times New Roman" w:cs="Arial"/>
          <w:color w:val="000000"/>
        </w:rPr>
      </w:pPr>
    </w:p>
    <w:p w:rsidR="00391973" w:rsidRPr="00333C83" w:rsidRDefault="00391973" w:rsidP="00B96236">
      <w:pPr>
        <w:pStyle w:val="Prrafodelista"/>
        <w:numPr>
          <w:ilvl w:val="0"/>
          <w:numId w:val="30"/>
        </w:numPr>
        <w:ind w:firstLine="0"/>
        <w:rPr>
          <w:rFonts w:eastAsia="Times New Roman" w:cs="Arial"/>
          <w:b/>
          <w:color w:val="000000"/>
        </w:rPr>
      </w:pPr>
      <w:r w:rsidRPr="00333C83">
        <w:rPr>
          <w:rFonts w:eastAsia="Times New Roman" w:cs="Arial"/>
          <w:b/>
          <w:color w:val="000000"/>
        </w:rPr>
        <w:t>Conciliación cuenta de retenciones por consignar</w:t>
      </w:r>
    </w:p>
    <w:p w:rsidR="00391973" w:rsidRPr="00333C83" w:rsidRDefault="00391973" w:rsidP="000C6593">
      <w:pPr>
        <w:pStyle w:val="Prrafodelista"/>
        <w:ind w:left="0"/>
        <w:rPr>
          <w:rFonts w:eastAsia="Times New Roman" w:cs="Arial"/>
          <w:color w:val="000000"/>
        </w:rPr>
      </w:pPr>
      <w:r w:rsidRPr="00333C83">
        <w:rPr>
          <w:rFonts w:eastAsia="Times New Roman" w:cs="Arial"/>
          <w:color w:val="000000"/>
        </w:rPr>
        <w:t>Se realiza los primeros 15 días del mes.</w:t>
      </w:r>
    </w:p>
    <w:p w:rsidR="00391973" w:rsidRPr="00333C83" w:rsidRDefault="00391973" w:rsidP="000C6593">
      <w:pPr>
        <w:pStyle w:val="Prrafodelista"/>
        <w:ind w:left="1080"/>
        <w:rPr>
          <w:rFonts w:eastAsia="Times New Roman" w:cs="Arial"/>
          <w:color w:val="000000"/>
        </w:rPr>
      </w:pPr>
    </w:p>
    <w:p w:rsidR="00391973" w:rsidRPr="00333C83" w:rsidRDefault="00391973" w:rsidP="00B96236">
      <w:pPr>
        <w:pStyle w:val="Prrafodelista"/>
        <w:numPr>
          <w:ilvl w:val="0"/>
          <w:numId w:val="30"/>
        </w:numPr>
        <w:ind w:firstLine="0"/>
        <w:rPr>
          <w:rFonts w:eastAsia="Times New Roman" w:cs="Arial"/>
          <w:color w:val="000000"/>
        </w:rPr>
      </w:pPr>
      <w:r w:rsidRPr="00333C83">
        <w:rPr>
          <w:rFonts w:eastAsia="Times New Roman" w:cs="Arial"/>
          <w:b/>
          <w:color w:val="000000"/>
        </w:rPr>
        <w:t>Conciliación FIDUCIA- FONDIGER</w:t>
      </w:r>
      <w:r w:rsidRPr="00333C83">
        <w:rPr>
          <w:rFonts w:eastAsia="Times New Roman" w:cs="Arial"/>
          <w:color w:val="000000"/>
        </w:rPr>
        <w:t>.</w:t>
      </w:r>
    </w:p>
    <w:p w:rsidR="00391973" w:rsidRPr="00333C83" w:rsidRDefault="00391973" w:rsidP="000C6593">
      <w:pPr>
        <w:contextualSpacing/>
        <w:rPr>
          <w:rFonts w:eastAsia="Times New Roman" w:cs="Arial"/>
          <w:color w:val="000000"/>
        </w:rPr>
      </w:pPr>
      <w:r w:rsidRPr="00333C83">
        <w:rPr>
          <w:rFonts w:eastAsia="Times New Roman" w:cs="Arial"/>
          <w:color w:val="000000"/>
        </w:rPr>
        <w:t>Mensualmente se realiza seguimiento a la ejecución de los recursos manejados por la Fiducia, cotejando contra la información arrojada por los registros contables FONDIGER.  De igual manera se verifica los informes enviados por la Fiducia con los extractos bancarios, estableciendo partidas conciliatorias, tales como cheques pendientes de cobro, devoluciones, gastos bancarios etc. Esta conciliación reposa en carpeta digital por cada mes de operación.</w:t>
      </w:r>
    </w:p>
    <w:p w:rsidR="00391973" w:rsidRPr="00333C83" w:rsidRDefault="00391973" w:rsidP="00B96236">
      <w:pPr>
        <w:pStyle w:val="Prrafodelista"/>
        <w:numPr>
          <w:ilvl w:val="0"/>
          <w:numId w:val="30"/>
        </w:numPr>
        <w:ind w:firstLine="0"/>
        <w:rPr>
          <w:rFonts w:eastAsia="Times New Roman" w:cs="Arial"/>
          <w:b/>
          <w:color w:val="000000"/>
        </w:rPr>
      </w:pPr>
      <w:r w:rsidRPr="00333C83">
        <w:rPr>
          <w:rFonts w:eastAsia="Times New Roman" w:cs="Arial"/>
          <w:b/>
          <w:color w:val="000000"/>
        </w:rPr>
        <w:t>Conciliación Almacén</w:t>
      </w:r>
    </w:p>
    <w:p w:rsidR="00391973" w:rsidRPr="00333C83" w:rsidRDefault="00391973" w:rsidP="000C6593">
      <w:pPr>
        <w:pStyle w:val="Prrafodelista"/>
        <w:ind w:left="0"/>
        <w:rPr>
          <w:rFonts w:eastAsia="Times New Roman" w:cs="Arial"/>
          <w:color w:val="000000"/>
        </w:rPr>
      </w:pPr>
      <w:r w:rsidRPr="00333C83">
        <w:rPr>
          <w:rFonts w:eastAsia="Times New Roman" w:cs="Arial"/>
          <w:color w:val="000000"/>
        </w:rPr>
        <w:t>Se realiza del 10 al 15 de cada mes.</w:t>
      </w:r>
    </w:p>
    <w:p w:rsidR="00391973" w:rsidRPr="00333C83" w:rsidRDefault="00391973" w:rsidP="000C6593">
      <w:pPr>
        <w:pStyle w:val="Prrafodelista"/>
        <w:ind w:left="1080"/>
        <w:rPr>
          <w:rFonts w:eastAsia="Times New Roman" w:cs="Arial"/>
          <w:color w:val="000000"/>
        </w:rPr>
      </w:pPr>
    </w:p>
    <w:p w:rsidR="00391973" w:rsidRPr="00333C83" w:rsidRDefault="00391973" w:rsidP="000C6593">
      <w:pPr>
        <w:pStyle w:val="Prrafodelista"/>
        <w:ind w:left="0"/>
        <w:rPr>
          <w:rFonts w:eastAsia="Times New Roman" w:cs="Arial"/>
          <w:color w:val="000000"/>
        </w:rPr>
      </w:pPr>
      <w:r w:rsidRPr="00333C83">
        <w:rPr>
          <w:rFonts w:eastAsia="Times New Roman" w:cs="Arial"/>
          <w:color w:val="000000"/>
        </w:rPr>
        <w:t xml:space="preserve">En la conciliación de almacén se realiza reclasificación de las entradas almacén de insumos adquiridos por FONDIGER. </w:t>
      </w:r>
    </w:p>
    <w:p w:rsidR="00333C83" w:rsidRDefault="007B691F" w:rsidP="000C6593">
      <w:pPr>
        <w:contextualSpacing/>
        <w:rPr>
          <w:rFonts w:cs="Arial"/>
        </w:rPr>
      </w:pPr>
      <w:r w:rsidRPr="00333C83">
        <w:rPr>
          <w:rFonts w:cs="Arial"/>
        </w:rPr>
        <w:t>El control del archivo contable se realiza de la siguiente manera desde la primera línea de defensa</w:t>
      </w:r>
    </w:p>
    <w:p w:rsidR="00333C83" w:rsidRPr="00333C83" w:rsidRDefault="00391973" w:rsidP="00B96236">
      <w:pPr>
        <w:pStyle w:val="Prrafodelista"/>
        <w:numPr>
          <w:ilvl w:val="0"/>
          <w:numId w:val="33"/>
        </w:numPr>
        <w:ind w:firstLine="0"/>
        <w:rPr>
          <w:rFonts w:eastAsia="Times New Roman" w:cs="Arial"/>
          <w:color w:val="222222"/>
        </w:rPr>
      </w:pPr>
      <w:r w:rsidRPr="00333C83">
        <w:rPr>
          <w:rFonts w:eastAsia="Times New Roman" w:cs="Arial"/>
          <w:b/>
          <w:bCs/>
          <w:color w:val="000000"/>
        </w:rPr>
        <w:t xml:space="preserve">Organización </w:t>
      </w:r>
    </w:p>
    <w:p w:rsidR="00391973" w:rsidRPr="00333C83" w:rsidRDefault="00391973" w:rsidP="000C6593">
      <w:pPr>
        <w:ind w:left="360"/>
        <w:contextualSpacing/>
        <w:rPr>
          <w:rFonts w:eastAsia="Times New Roman" w:cs="Arial"/>
          <w:color w:val="222222"/>
        </w:rPr>
      </w:pPr>
      <w:r w:rsidRPr="00333C83">
        <w:rPr>
          <w:rFonts w:eastAsia="Times New Roman" w:cs="Arial"/>
          <w:color w:val="000000"/>
        </w:rPr>
        <w:t xml:space="preserve">La organización del archivo se realiza siguiendo los lineamientos establecidos por el Área de Gestión documental, en los que se establece que se deben seguir los siguientes pasos: </w:t>
      </w:r>
    </w:p>
    <w:p w:rsidR="00391973" w:rsidRPr="00333C83" w:rsidRDefault="00391973" w:rsidP="000C6593">
      <w:pPr>
        <w:spacing w:after="0"/>
        <w:contextualSpacing/>
        <w:rPr>
          <w:rFonts w:ascii="Times New Roman" w:eastAsia="Times New Roman" w:hAnsi="Times New Roman" w:cs="Times New Roman"/>
        </w:rPr>
      </w:pPr>
    </w:p>
    <w:p w:rsidR="00391973" w:rsidRPr="00333C83" w:rsidRDefault="00391973" w:rsidP="00B96236">
      <w:pPr>
        <w:numPr>
          <w:ilvl w:val="0"/>
          <w:numId w:val="29"/>
        </w:numPr>
        <w:spacing w:after="0"/>
        <w:ind w:left="945" w:firstLine="0"/>
        <w:contextualSpacing/>
        <w:textAlignment w:val="baseline"/>
        <w:rPr>
          <w:rFonts w:eastAsia="Times New Roman" w:cs="Arial"/>
          <w:color w:val="000000"/>
        </w:rPr>
      </w:pPr>
      <w:r w:rsidRPr="00333C83">
        <w:rPr>
          <w:rFonts w:eastAsia="Times New Roman" w:cs="Arial"/>
          <w:color w:val="000000"/>
        </w:rPr>
        <w:t xml:space="preserve">Verificación de que todos los documentos se encuentren debidamente ordenados (según consecutivo o número de orden de pago) en la carpeta. </w:t>
      </w:r>
    </w:p>
    <w:p w:rsidR="00391973" w:rsidRPr="00333C83" w:rsidRDefault="00391973" w:rsidP="00B96236">
      <w:pPr>
        <w:numPr>
          <w:ilvl w:val="0"/>
          <w:numId w:val="29"/>
        </w:numPr>
        <w:spacing w:after="0"/>
        <w:ind w:left="945" w:firstLine="0"/>
        <w:contextualSpacing/>
        <w:textAlignment w:val="baseline"/>
        <w:rPr>
          <w:rFonts w:eastAsia="Times New Roman" w:cs="Arial"/>
          <w:color w:val="000000"/>
        </w:rPr>
      </w:pPr>
      <w:r w:rsidRPr="00333C83">
        <w:rPr>
          <w:rFonts w:eastAsia="Times New Roman" w:cs="Arial"/>
          <w:color w:val="000000"/>
        </w:rPr>
        <w:t>Verificación de que los documentos que no contenga ganchos, presenten duplicidad.</w:t>
      </w:r>
    </w:p>
    <w:p w:rsidR="00391973" w:rsidRPr="00333C83" w:rsidRDefault="00391973" w:rsidP="00B96236">
      <w:pPr>
        <w:numPr>
          <w:ilvl w:val="0"/>
          <w:numId w:val="29"/>
        </w:numPr>
        <w:spacing w:after="0"/>
        <w:ind w:left="945" w:firstLine="0"/>
        <w:contextualSpacing/>
        <w:textAlignment w:val="baseline"/>
        <w:rPr>
          <w:rFonts w:eastAsia="Times New Roman" w:cs="Arial"/>
          <w:color w:val="000000"/>
        </w:rPr>
      </w:pPr>
      <w:r w:rsidRPr="00333C83">
        <w:rPr>
          <w:rFonts w:eastAsia="Times New Roman" w:cs="Arial"/>
          <w:color w:val="000000"/>
        </w:rPr>
        <w:t>Foliación de los documentos de archivo que conforman el expediente documental, con un lápiz de mina negra en la parte superior derecha en el sentido en el que se presenta el texto en el expediente.</w:t>
      </w:r>
    </w:p>
    <w:p w:rsidR="00391973" w:rsidRPr="00333C83" w:rsidRDefault="00391973" w:rsidP="00B96236">
      <w:pPr>
        <w:numPr>
          <w:ilvl w:val="0"/>
          <w:numId w:val="29"/>
        </w:numPr>
        <w:spacing w:after="0"/>
        <w:ind w:left="945" w:firstLine="0"/>
        <w:contextualSpacing/>
        <w:textAlignment w:val="baseline"/>
        <w:rPr>
          <w:rFonts w:eastAsia="Times New Roman" w:cs="Arial"/>
          <w:color w:val="000000"/>
        </w:rPr>
      </w:pPr>
      <w:r w:rsidRPr="00333C83">
        <w:rPr>
          <w:rFonts w:eastAsia="Times New Roman" w:cs="Arial"/>
          <w:color w:val="000000"/>
        </w:rPr>
        <w:t>Rotular el expediente con los formatos suministrados por el proceso de gestión documental.</w:t>
      </w:r>
    </w:p>
    <w:p w:rsidR="00391973" w:rsidRDefault="00391973" w:rsidP="00B96236">
      <w:pPr>
        <w:numPr>
          <w:ilvl w:val="0"/>
          <w:numId w:val="29"/>
        </w:numPr>
        <w:spacing w:after="0"/>
        <w:ind w:left="945" w:firstLine="0"/>
        <w:contextualSpacing/>
        <w:textAlignment w:val="baseline"/>
        <w:rPr>
          <w:rFonts w:eastAsia="Times New Roman" w:cs="Arial"/>
          <w:color w:val="000000"/>
        </w:rPr>
      </w:pPr>
      <w:r w:rsidRPr="00333C83">
        <w:rPr>
          <w:rFonts w:eastAsia="Times New Roman" w:cs="Arial"/>
          <w:color w:val="000000"/>
        </w:rPr>
        <w:t>Registrar el expediente en el ADM-FT-75 Formato único de inventario documental.</w:t>
      </w:r>
    </w:p>
    <w:p w:rsidR="00333C83" w:rsidRPr="00333C83" w:rsidRDefault="00333C83" w:rsidP="000C6593">
      <w:pPr>
        <w:spacing w:after="0"/>
        <w:ind w:left="945"/>
        <w:contextualSpacing/>
        <w:textAlignment w:val="baseline"/>
        <w:rPr>
          <w:rFonts w:eastAsia="Times New Roman" w:cs="Arial"/>
          <w:color w:val="000000"/>
        </w:rPr>
      </w:pPr>
    </w:p>
    <w:p w:rsidR="00391973" w:rsidRPr="00001A92" w:rsidRDefault="00391973" w:rsidP="00001A92">
      <w:pPr>
        <w:pStyle w:val="Prrafodelista"/>
        <w:numPr>
          <w:ilvl w:val="0"/>
          <w:numId w:val="33"/>
        </w:numPr>
        <w:shd w:val="clear" w:color="auto" w:fill="FFFFFF"/>
        <w:spacing w:after="0"/>
        <w:rPr>
          <w:rFonts w:eastAsia="Times New Roman" w:cs="Arial"/>
          <w:b/>
          <w:color w:val="222222"/>
        </w:rPr>
      </w:pPr>
      <w:r w:rsidRPr="00001A92">
        <w:rPr>
          <w:rFonts w:eastAsia="Times New Roman" w:cs="Arial"/>
          <w:b/>
          <w:bCs/>
          <w:color w:val="000000"/>
        </w:rPr>
        <w:t>Tablas de retención documental</w:t>
      </w:r>
    </w:p>
    <w:p w:rsidR="00001A92" w:rsidRPr="00001A92" w:rsidRDefault="00001A92" w:rsidP="00001A92">
      <w:pPr>
        <w:pStyle w:val="Prrafodelista"/>
        <w:shd w:val="clear" w:color="auto" w:fill="FFFFFF"/>
        <w:spacing w:after="0"/>
        <w:rPr>
          <w:rFonts w:eastAsia="Times New Roman" w:cs="Arial"/>
          <w:b/>
          <w:color w:val="222222"/>
        </w:rPr>
      </w:pPr>
    </w:p>
    <w:p w:rsidR="00391973" w:rsidRPr="00001A92" w:rsidRDefault="00391973" w:rsidP="00B96236">
      <w:pPr>
        <w:pStyle w:val="Prrafodelista"/>
        <w:numPr>
          <w:ilvl w:val="0"/>
          <w:numId w:val="30"/>
        </w:numPr>
        <w:shd w:val="clear" w:color="auto" w:fill="FFFFFF"/>
        <w:spacing w:after="0"/>
        <w:rPr>
          <w:rFonts w:eastAsia="Times New Roman" w:cs="Arial"/>
          <w:color w:val="222222"/>
        </w:rPr>
      </w:pPr>
      <w:r w:rsidRPr="00333C83">
        <w:rPr>
          <w:rFonts w:eastAsia="Times New Roman" w:cs="Arial"/>
          <w:b/>
          <w:bCs/>
          <w:color w:val="000000"/>
        </w:rPr>
        <w:t>Balance del estado</w:t>
      </w:r>
    </w:p>
    <w:p w:rsidR="00001A92" w:rsidRPr="00333C83" w:rsidRDefault="00001A92" w:rsidP="00001A92">
      <w:pPr>
        <w:pStyle w:val="Prrafodelista"/>
        <w:shd w:val="clear" w:color="auto" w:fill="FFFFFF"/>
        <w:spacing w:after="0"/>
        <w:rPr>
          <w:rFonts w:eastAsia="Times New Roman" w:cs="Arial"/>
          <w:color w:val="222222"/>
        </w:rPr>
      </w:pPr>
    </w:p>
    <w:p w:rsidR="00391973" w:rsidRDefault="00391973" w:rsidP="00D23AF3">
      <w:pPr>
        <w:shd w:val="clear" w:color="auto" w:fill="FFFFFF"/>
        <w:spacing w:after="0"/>
        <w:contextualSpacing/>
        <w:rPr>
          <w:rFonts w:eastAsia="Times New Roman" w:cs="Arial"/>
          <w:color w:val="000000"/>
        </w:rPr>
      </w:pPr>
      <w:r w:rsidRPr="00333C83">
        <w:rPr>
          <w:rFonts w:eastAsia="Times New Roman" w:cs="Arial"/>
          <w:color w:val="000000"/>
        </w:rPr>
        <w:t xml:space="preserve">Para la vigencia 2018, ha sido entregado al Centro de Documentación mediante el ADM-FT-75 Formato Único de Inventario Documental - FUID, el archivo correspondiente a los meses de enero a marzo de 2018. </w:t>
      </w:r>
      <w:r w:rsidR="00D23AF3">
        <w:rPr>
          <w:rFonts w:eastAsia="Times New Roman" w:cs="Arial"/>
          <w:color w:val="000000"/>
        </w:rPr>
        <w:t xml:space="preserve"> </w:t>
      </w:r>
      <w:r w:rsidRPr="00333C83">
        <w:rPr>
          <w:rFonts w:eastAsia="Times New Roman" w:cs="Arial"/>
          <w:color w:val="000000"/>
        </w:rPr>
        <w:t xml:space="preserve">Los documentos de archivo producidos, recibidos y tramitados desde el área de contabilidad para los meses de abril, mayo, junio, julio, se encuentran organizados, foliados y en cajas. Estos reposan en el área de contabilidad, en espera del cronograma de transferencia y recibo por parte del centro de documentación. </w:t>
      </w:r>
      <w:r w:rsidR="00D23AF3">
        <w:rPr>
          <w:rFonts w:eastAsia="Times New Roman" w:cs="Arial"/>
          <w:color w:val="000000"/>
        </w:rPr>
        <w:t xml:space="preserve"> </w:t>
      </w:r>
      <w:r w:rsidRPr="00333C83">
        <w:rPr>
          <w:rFonts w:eastAsia="Times New Roman" w:cs="Arial"/>
          <w:color w:val="000000"/>
        </w:rPr>
        <w:t>Para los meses de agosto, septiembre y octubre, los documentos generados y allegados al área de contabilidad se encuentran organizados respecto al consecutivo definido en las órdenes de pago, con el objetivo de garantizar la integridad de los expedientes de archivo, de tal manera que no se fraccionen o se entreguen incompletos.</w:t>
      </w:r>
    </w:p>
    <w:p w:rsidR="00D23AF3" w:rsidRPr="00333C83" w:rsidRDefault="00D23AF3" w:rsidP="00533097">
      <w:pPr>
        <w:spacing w:after="0"/>
        <w:contextualSpacing/>
        <w:rPr>
          <w:rFonts w:eastAsia="Times New Roman" w:cs="Arial"/>
          <w:color w:val="222222"/>
        </w:rPr>
      </w:pPr>
    </w:p>
    <w:p w:rsidR="00763095" w:rsidRDefault="00391973" w:rsidP="00533097">
      <w:pPr>
        <w:contextualSpacing/>
        <w:rPr>
          <w:rFonts w:cs="Arial"/>
          <w:lang w:eastAsia="en-US"/>
        </w:rPr>
      </w:pPr>
      <w:r w:rsidRPr="00333C83">
        <w:rPr>
          <w:rFonts w:cs="Arial"/>
          <w:lang w:eastAsia="en-US"/>
        </w:rPr>
        <w:t>Por otra parte, l</w:t>
      </w:r>
      <w:r w:rsidR="00441DDA" w:rsidRPr="00333C83">
        <w:rPr>
          <w:rFonts w:cs="Arial"/>
          <w:lang w:eastAsia="en-US"/>
        </w:rPr>
        <w:t xml:space="preserve">os proyectos ejecutados por el IDIGER son el aporte institucional al cumplimiento del Plan de Desarrollo Distrital y sus resultados son la respuesta a las expectativas de los ciudadanos en cuanto a la </w:t>
      </w:r>
      <w:r w:rsidR="00D23AF3">
        <w:rPr>
          <w:rFonts w:cs="Arial"/>
          <w:lang w:eastAsia="en-US"/>
        </w:rPr>
        <w:t>gestión de riesgos de desastre. E</w:t>
      </w:r>
      <w:r w:rsidR="00763095" w:rsidRPr="00333C83">
        <w:rPr>
          <w:rFonts w:cs="Arial"/>
          <w:lang w:eastAsia="en-US"/>
        </w:rPr>
        <w:t>l cumplimiento de las metas establecidas en los proyectos operados mediante los procesos del IDIGER se controla desde la primera y segunda línea de defensa mediante reportes mensuales de indicadores e informes mensuales de gestión por áreas responsables. Los resultados con corte a 30 de septiembre de 2018 son los siguientes:</w:t>
      </w:r>
    </w:p>
    <w:p w:rsidR="00001A92" w:rsidRDefault="00001A92" w:rsidP="00533097">
      <w:pPr>
        <w:contextualSpacing/>
        <w:rPr>
          <w:rFonts w:cs="Arial"/>
          <w:lang w:eastAsia="en-US"/>
        </w:rPr>
      </w:pPr>
    </w:p>
    <w:tbl>
      <w:tblPr>
        <w:tblStyle w:val="Cuadrculadetablaclara1"/>
        <w:tblW w:w="9320" w:type="dxa"/>
        <w:tblLook w:val="04A0" w:firstRow="1" w:lastRow="0" w:firstColumn="1" w:lastColumn="0" w:noHBand="0" w:noVBand="1"/>
      </w:tblPr>
      <w:tblGrid>
        <w:gridCol w:w="3380"/>
        <w:gridCol w:w="1180"/>
        <w:gridCol w:w="1300"/>
        <w:gridCol w:w="1220"/>
        <w:gridCol w:w="1060"/>
        <w:gridCol w:w="1180"/>
      </w:tblGrid>
      <w:tr w:rsidR="00E104C6" w:rsidRPr="00D84D8F" w:rsidTr="00F513D6">
        <w:trPr>
          <w:trHeight w:val="418"/>
        </w:trPr>
        <w:tc>
          <w:tcPr>
            <w:tcW w:w="3380" w:type="dxa"/>
            <w:shd w:val="clear" w:color="auto" w:fill="D9D9D9" w:themeFill="background1" w:themeFillShade="D9"/>
            <w:vAlign w:val="center"/>
            <w:hideMark/>
          </w:tcPr>
          <w:p w:rsidR="00E104C6" w:rsidRPr="00D84D8F" w:rsidRDefault="00E104C6" w:rsidP="00F513D6">
            <w:pPr>
              <w:jc w:val="center"/>
              <w:rPr>
                <w:rFonts w:asciiTheme="minorHAnsi" w:eastAsia="Times New Roman" w:hAnsiTheme="minorHAnsi" w:cs="Arial"/>
                <w:b/>
                <w:bCs/>
                <w:sz w:val="18"/>
                <w:szCs w:val="18"/>
                <w:lang w:val="es-ES" w:eastAsia="es-ES"/>
              </w:rPr>
            </w:pPr>
            <w:r w:rsidRPr="00D84D8F">
              <w:rPr>
                <w:rFonts w:asciiTheme="minorHAnsi" w:eastAsia="Times New Roman" w:hAnsiTheme="minorHAnsi" w:cs="Arial"/>
                <w:b/>
                <w:bCs/>
                <w:sz w:val="18"/>
                <w:szCs w:val="18"/>
                <w:lang w:val="es-ES" w:eastAsia="es-ES"/>
              </w:rPr>
              <w:t>Proyectos de Inversión / Metas proyecto</w:t>
            </w:r>
          </w:p>
        </w:tc>
        <w:tc>
          <w:tcPr>
            <w:tcW w:w="1180" w:type="dxa"/>
            <w:shd w:val="clear" w:color="auto" w:fill="D9D9D9" w:themeFill="background1" w:themeFillShade="D9"/>
            <w:vAlign w:val="center"/>
            <w:hideMark/>
          </w:tcPr>
          <w:p w:rsidR="00E104C6" w:rsidRPr="00D84D8F" w:rsidRDefault="00E104C6" w:rsidP="00F513D6">
            <w:pPr>
              <w:jc w:val="center"/>
              <w:rPr>
                <w:rFonts w:asciiTheme="minorHAnsi" w:eastAsia="Times New Roman" w:hAnsiTheme="minorHAnsi" w:cs="Arial"/>
                <w:b/>
                <w:bCs/>
                <w:color w:val="FFFFFF"/>
                <w:sz w:val="18"/>
                <w:szCs w:val="18"/>
                <w:lang w:val="es-ES" w:eastAsia="es-ES"/>
              </w:rPr>
            </w:pPr>
            <w:r w:rsidRPr="00D84D8F">
              <w:rPr>
                <w:rFonts w:asciiTheme="minorHAnsi" w:eastAsia="Times New Roman" w:hAnsiTheme="minorHAnsi" w:cs="Arial"/>
                <w:b/>
                <w:bCs/>
                <w:sz w:val="18"/>
                <w:szCs w:val="18"/>
                <w:lang w:val="es-ES" w:eastAsia="es-ES"/>
              </w:rPr>
              <w:t>PROG.2018</w:t>
            </w:r>
          </w:p>
        </w:tc>
        <w:tc>
          <w:tcPr>
            <w:tcW w:w="1300" w:type="dxa"/>
            <w:shd w:val="clear" w:color="auto" w:fill="D9D9D9" w:themeFill="background1" w:themeFillShade="D9"/>
            <w:vAlign w:val="center"/>
            <w:hideMark/>
          </w:tcPr>
          <w:p w:rsidR="00E104C6" w:rsidRPr="00D84D8F" w:rsidRDefault="00E104C6" w:rsidP="00F513D6">
            <w:pPr>
              <w:jc w:val="center"/>
              <w:rPr>
                <w:rFonts w:asciiTheme="minorHAnsi" w:eastAsia="Times New Roman" w:hAnsiTheme="minorHAnsi" w:cs="Arial"/>
                <w:b/>
                <w:bCs/>
                <w:color w:val="000000"/>
                <w:sz w:val="18"/>
                <w:szCs w:val="18"/>
                <w:lang w:val="es-ES" w:eastAsia="es-ES"/>
              </w:rPr>
            </w:pPr>
            <w:r w:rsidRPr="00D84D8F">
              <w:rPr>
                <w:rFonts w:asciiTheme="minorHAnsi" w:eastAsia="Times New Roman" w:hAnsiTheme="minorHAnsi" w:cs="Arial"/>
                <w:b/>
                <w:bCs/>
                <w:color w:val="000000"/>
                <w:sz w:val="18"/>
                <w:szCs w:val="18"/>
                <w:lang w:val="es-ES" w:eastAsia="es-ES"/>
              </w:rPr>
              <w:t>REPROG. 2018</w:t>
            </w:r>
          </w:p>
        </w:tc>
        <w:tc>
          <w:tcPr>
            <w:tcW w:w="1220" w:type="dxa"/>
            <w:shd w:val="clear" w:color="auto" w:fill="D9D9D9" w:themeFill="background1" w:themeFillShade="D9"/>
            <w:vAlign w:val="center"/>
            <w:hideMark/>
          </w:tcPr>
          <w:p w:rsidR="00E104C6" w:rsidRPr="00D84D8F" w:rsidRDefault="00E104C6" w:rsidP="00F513D6">
            <w:pPr>
              <w:jc w:val="center"/>
              <w:rPr>
                <w:rFonts w:asciiTheme="minorHAnsi" w:eastAsia="Times New Roman" w:hAnsiTheme="minorHAnsi" w:cs="Arial"/>
                <w:b/>
                <w:bCs/>
                <w:color w:val="000000"/>
                <w:sz w:val="18"/>
                <w:szCs w:val="18"/>
                <w:lang w:val="es-ES" w:eastAsia="es-ES"/>
              </w:rPr>
            </w:pPr>
            <w:r w:rsidRPr="00D84D8F">
              <w:rPr>
                <w:rFonts w:asciiTheme="minorHAnsi" w:eastAsia="Times New Roman" w:hAnsiTheme="minorHAnsi" w:cs="Arial"/>
                <w:b/>
                <w:bCs/>
                <w:color w:val="000000"/>
                <w:sz w:val="18"/>
                <w:szCs w:val="18"/>
                <w:lang w:val="es-ES" w:eastAsia="es-ES"/>
              </w:rPr>
              <w:t>PROG. 2018 Reserva</w:t>
            </w:r>
          </w:p>
        </w:tc>
        <w:tc>
          <w:tcPr>
            <w:tcW w:w="1060" w:type="dxa"/>
            <w:shd w:val="clear" w:color="auto" w:fill="D9D9D9" w:themeFill="background1" w:themeFillShade="D9"/>
            <w:vAlign w:val="center"/>
            <w:hideMark/>
          </w:tcPr>
          <w:p w:rsidR="00E104C6" w:rsidRPr="00D84D8F" w:rsidRDefault="00E104C6" w:rsidP="00F513D6">
            <w:pPr>
              <w:jc w:val="center"/>
              <w:rPr>
                <w:rFonts w:asciiTheme="minorHAnsi" w:eastAsia="Times New Roman" w:hAnsiTheme="minorHAnsi" w:cs="Arial"/>
                <w:b/>
                <w:bCs/>
                <w:color w:val="000000"/>
                <w:sz w:val="18"/>
                <w:szCs w:val="18"/>
                <w:lang w:val="es-ES" w:eastAsia="es-ES"/>
              </w:rPr>
            </w:pPr>
            <w:r w:rsidRPr="00D84D8F">
              <w:rPr>
                <w:rFonts w:asciiTheme="minorHAnsi" w:eastAsia="Times New Roman" w:hAnsiTheme="minorHAnsi" w:cs="Arial"/>
                <w:b/>
                <w:bCs/>
                <w:color w:val="000000"/>
                <w:sz w:val="18"/>
                <w:szCs w:val="18"/>
                <w:lang w:val="es-ES" w:eastAsia="es-ES"/>
              </w:rPr>
              <w:t>EJE. SEPT 30/18</w:t>
            </w:r>
          </w:p>
        </w:tc>
        <w:tc>
          <w:tcPr>
            <w:tcW w:w="1180" w:type="dxa"/>
            <w:shd w:val="clear" w:color="auto" w:fill="D9D9D9" w:themeFill="background1" w:themeFillShade="D9"/>
            <w:vAlign w:val="center"/>
            <w:hideMark/>
          </w:tcPr>
          <w:p w:rsidR="00E104C6" w:rsidRPr="00D84D8F" w:rsidRDefault="00E104C6" w:rsidP="00F513D6">
            <w:pPr>
              <w:jc w:val="center"/>
              <w:rPr>
                <w:rFonts w:asciiTheme="minorHAnsi" w:eastAsia="Times New Roman" w:hAnsiTheme="minorHAnsi" w:cs="Arial"/>
                <w:b/>
                <w:bCs/>
                <w:sz w:val="18"/>
                <w:szCs w:val="18"/>
                <w:lang w:val="es-ES" w:eastAsia="es-ES"/>
              </w:rPr>
            </w:pPr>
            <w:r w:rsidRPr="00D84D8F">
              <w:rPr>
                <w:rFonts w:asciiTheme="minorHAnsi" w:eastAsia="Times New Roman" w:hAnsiTheme="minorHAnsi" w:cs="Arial"/>
                <w:b/>
                <w:bCs/>
                <w:sz w:val="18"/>
                <w:szCs w:val="18"/>
                <w:lang w:val="es-ES" w:eastAsia="es-ES"/>
              </w:rPr>
              <w:t>EJE. SEPT 30/18</w:t>
            </w:r>
            <w:r w:rsidR="00D84D8F">
              <w:rPr>
                <w:rFonts w:asciiTheme="minorHAnsi" w:eastAsia="Times New Roman" w:hAnsiTheme="minorHAnsi" w:cs="Arial"/>
                <w:b/>
                <w:bCs/>
                <w:sz w:val="18"/>
                <w:szCs w:val="18"/>
                <w:lang w:val="es-ES" w:eastAsia="es-ES"/>
              </w:rPr>
              <w:t xml:space="preserve"> </w:t>
            </w:r>
            <w:r w:rsidRPr="00D84D8F">
              <w:rPr>
                <w:rFonts w:asciiTheme="minorHAnsi" w:eastAsia="Times New Roman" w:hAnsiTheme="minorHAnsi" w:cs="Arial"/>
                <w:b/>
                <w:bCs/>
                <w:sz w:val="18"/>
                <w:szCs w:val="18"/>
                <w:lang w:val="es-ES" w:eastAsia="es-ES"/>
              </w:rPr>
              <w:t>Reserva</w:t>
            </w:r>
          </w:p>
        </w:tc>
      </w:tr>
      <w:tr w:rsidR="00E104C6" w:rsidRPr="00D84D8F" w:rsidTr="00533097">
        <w:trPr>
          <w:trHeight w:val="623"/>
        </w:trPr>
        <w:tc>
          <w:tcPr>
            <w:tcW w:w="3380" w:type="dxa"/>
            <w:hideMark/>
          </w:tcPr>
          <w:p w:rsidR="00E104C6" w:rsidRPr="00D84D8F" w:rsidRDefault="00E104C6" w:rsidP="00D84D8F">
            <w:pP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Mantener 6 escenarios actualizados que contribuyan a fortalecer el conocimiento de riesgo y efectos del cambio climático en el Distrito Capital.</w:t>
            </w:r>
          </w:p>
        </w:tc>
        <w:tc>
          <w:tcPr>
            <w:tcW w:w="118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6</w:t>
            </w:r>
          </w:p>
        </w:tc>
        <w:tc>
          <w:tcPr>
            <w:tcW w:w="130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6</w:t>
            </w:r>
          </w:p>
        </w:tc>
        <w:tc>
          <w:tcPr>
            <w:tcW w:w="122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w:t>
            </w:r>
          </w:p>
        </w:tc>
        <w:tc>
          <w:tcPr>
            <w:tcW w:w="106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6</w:t>
            </w:r>
          </w:p>
        </w:tc>
        <w:tc>
          <w:tcPr>
            <w:tcW w:w="118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0</w:t>
            </w:r>
          </w:p>
        </w:tc>
      </w:tr>
      <w:tr w:rsidR="00E104C6" w:rsidRPr="00D84D8F" w:rsidTr="00533097">
        <w:trPr>
          <w:trHeight w:val="641"/>
        </w:trPr>
        <w:tc>
          <w:tcPr>
            <w:tcW w:w="3380" w:type="dxa"/>
            <w:hideMark/>
          </w:tcPr>
          <w:p w:rsidR="00E104C6" w:rsidRPr="00D84D8F" w:rsidRDefault="00E104C6" w:rsidP="00D84D8F">
            <w:pP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Actualizar 4 Planos normativos con la zonificación de amenazas para el Plan de Ordenamiento Territorial.</w:t>
            </w:r>
          </w:p>
        </w:tc>
        <w:tc>
          <w:tcPr>
            <w:tcW w:w="118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w:t>
            </w:r>
          </w:p>
        </w:tc>
        <w:tc>
          <w:tcPr>
            <w:tcW w:w="130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w:t>
            </w:r>
          </w:p>
        </w:tc>
        <w:tc>
          <w:tcPr>
            <w:tcW w:w="122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w:t>
            </w:r>
          </w:p>
        </w:tc>
        <w:tc>
          <w:tcPr>
            <w:tcW w:w="106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0</w:t>
            </w:r>
          </w:p>
        </w:tc>
        <w:tc>
          <w:tcPr>
            <w:tcW w:w="118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0</w:t>
            </w:r>
          </w:p>
        </w:tc>
      </w:tr>
      <w:tr w:rsidR="00E104C6" w:rsidRPr="00D84D8F" w:rsidTr="00533097">
        <w:trPr>
          <w:trHeight w:val="523"/>
        </w:trPr>
        <w:tc>
          <w:tcPr>
            <w:tcW w:w="3380" w:type="dxa"/>
            <w:hideMark/>
          </w:tcPr>
          <w:p w:rsidR="00E104C6" w:rsidRPr="00D84D8F" w:rsidRDefault="00E104C6" w:rsidP="00D84D8F">
            <w:pP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Elaborar 14 documentos de estudios y/o diseños de obras de Reducción de Riesgo para el Distrito Capital.</w:t>
            </w:r>
          </w:p>
        </w:tc>
        <w:tc>
          <w:tcPr>
            <w:tcW w:w="118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3</w:t>
            </w:r>
          </w:p>
        </w:tc>
        <w:tc>
          <w:tcPr>
            <w:tcW w:w="130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4</w:t>
            </w:r>
          </w:p>
        </w:tc>
        <w:tc>
          <w:tcPr>
            <w:tcW w:w="122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5</w:t>
            </w:r>
          </w:p>
        </w:tc>
        <w:tc>
          <w:tcPr>
            <w:tcW w:w="106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0</w:t>
            </w:r>
          </w:p>
        </w:tc>
        <w:tc>
          <w:tcPr>
            <w:tcW w:w="118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2</w:t>
            </w:r>
          </w:p>
        </w:tc>
      </w:tr>
      <w:tr w:rsidR="00E104C6" w:rsidRPr="00D84D8F" w:rsidTr="00533097">
        <w:trPr>
          <w:trHeight w:val="639"/>
        </w:trPr>
        <w:tc>
          <w:tcPr>
            <w:tcW w:w="3380" w:type="dxa"/>
            <w:hideMark/>
          </w:tcPr>
          <w:p w:rsidR="00E104C6" w:rsidRPr="00D84D8F" w:rsidRDefault="00E104C6" w:rsidP="00D84D8F">
            <w:pP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Emitir 4.697 documentos técnicos de amenaza y/o riesgo a través de conceptos y/o diagnósticos técnicos.</w:t>
            </w:r>
          </w:p>
        </w:tc>
        <w:tc>
          <w:tcPr>
            <w:tcW w:w="118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425</w:t>
            </w:r>
          </w:p>
        </w:tc>
        <w:tc>
          <w:tcPr>
            <w:tcW w:w="130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1.222</w:t>
            </w:r>
          </w:p>
        </w:tc>
        <w:tc>
          <w:tcPr>
            <w:tcW w:w="122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0</w:t>
            </w:r>
          </w:p>
        </w:tc>
        <w:tc>
          <w:tcPr>
            <w:tcW w:w="106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1.096</w:t>
            </w:r>
          </w:p>
        </w:tc>
        <w:tc>
          <w:tcPr>
            <w:tcW w:w="118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0</w:t>
            </w:r>
          </w:p>
        </w:tc>
      </w:tr>
      <w:tr w:rsidR="00E104C6" w:rsidRPr="00D84D8F" w:rsidTr="00533097">
        <w:trPr>
          <w:trHeight w:val="433"/>
        </w:trPr>
        <w:tc>
          <w:tcPr>
            <w:tcW w:w="3380" w:type="dxa"/>
            <w:hideMark/>
          </w:tcPr>
          <w:p w:rsidR="00E104C6" w:rsidRPr="00D84D8F" w:rsidRDefault="00E104C6" w:rsidP="00D84D8F">
            <w:pP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Diseñar, instrumentar y administrar 1 sistema de alerta que aborden condiciones meteorológicas, hidrológicas y geotécnicas.</w:t>
            </w:r>
          </w:p>
        </w:tc>
        <w:tc>
          <w:tcPr>
            <w:tcW w:w="118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1</w:t>
            </w:r>
          </w:p>
        </w:tc>
        <w:tc>
          <w:tcPr>
            <w:tcW w:w="130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1</w:t>
            </w:r>
          </w:p>
        </w:tc>
        <w:tc>
          <w:tcPr>
            <w:tcW w:w="122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0</w:t>
            </w:r>
          </w:p>
        </w:tc>
        <w:tc>
          <w:tcPr>
            <w:tcW w:w="106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1</w:t>
            </w:r>
          </w:p>
        </w:tc>
        <w:tc>
          <w:tcPr>
            <w:tcW w:w="118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0</w:t>
            </w:r>
          </w:p>
        </w:tc>
      </w:tr>
      <w:tr w:rsidR="00E104C6" w:rsidRPr="00D84D8F" w:rsidTr="00533097">
        <w:trPr>
          <w:trHeight w:val="360"/>
        </w:trPr>
        <w:tc>
          <w:tcPr>
            <w:tcW w:w="3380" w:type="dxa"/>
            <w:vMerge w:val="restart"/>
            <w:hideMark/>
          </w:tcPr>
          <w:p w:rsidR="00E104C6" w:rsidRPr="00001A92" w:rsidRDefault="00E104C6" w:rsidP="00D84D8F">
            <w:pPr>
              <w:rPr>
                <w:rFonts w:asciiTheme="minorHAnsi" w:eastAsia="Times New Roman" w:hAnsiTheme="minorHAnsi" w:cs="Arial"/>
                <w:sz w:val="18"/>
                <w:szCs w:val="18"/>
                <w:lang w:val="es-ES" w:eastAsia="es-ES"/>
              </w:rPr>
            </w:pPr>
            <w:r w:rsidRPr="00001A92">
              <w:rPr>
                <w:rFonts w:asciiTheme="minorHAnsi" w:eastAsia="Times New Roman" w:hAnsiTheme="minorHAnsi" w:cs="Arial"/>
                <w:sz w:val="18"/>
                <w:szCs w:val="18"/>
                <w:lang w:val="es-ES" w:eastAsia="es-ES"/>
              </w:rPr>
              <w:t>Reasentar 286 familias localizadas en zonas de riesgo no mitigable.</w:t>
            </w:r>
          </w:p>
        </w:tc>
        <w:tc>
          <w:tcPr>
            <w:tcW w:w="1180" w:type="dxa"/>
            <w:vMerge w:val="restart"/>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60</w:t>
            </w:r>
          </w:p>
        </w:tc>
        <w:tc>
          <w:tcPr>
            <w:tcW w:w="1300" w:type="dxa"/>
            <w:vMerge w:val="restart"/>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60</w:t>
            </w:r>
          </w:p>
        </w:tc>
        <w:tc>
          <w:tcPr>
            <w:tcW w:w="1220" w:type="dxa"/>
            <w:vMerge w:val="restart"/>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w:t>
            </w:r>
          </w:p>
        </w:tc>
        <w:tc>
          <w:tcPr>
            <w:tcW w:w="1060" w:type="dxa"/>
            <w:vMerge w:val="restart"/>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59</w:t>
            </w:r>
          </w:p>
        </w:tc>
        <w:tc>
          <w:tcPr>
            <w:tcW w:w="1180" w:type="dxa"/>
            <w:vMerge w:val="restart"/>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0</w:t>
            </w:r>
          </w:p>
        </w:tc>
      </w:tr>
      <w:tr w:rsidR="00E104C6" w:rsidRPr="00D84D8F" w:rsidTr="00001A92">
        <w:trPr>
          <w:trHeight w:val="220"/>
        </w:trPr>
        <w:tc>
          <w:tcPr>
            <w:tcW w:w="3380" w:type="dxa"/>
            <w:vMerge/>
            <w:hideMark/>
          </w:tcPr>
          <w:p w:rsidR="00E104C6" w:rsidRPr="00D84D8F" w:rsidRDefault="00E104C6" w:rsidP="00D84D8F">
            <w:pPr>
              <w:rPr>
                <w:rFonts w:asciiTheme="minorHAnsi" w:eastAsia="Times New Roman" w:hAnsiTheme="minorHAnsi" w:cs="Arial"/>
                <w:sz w:val="18"/>
                <w:szCs w:val="18"/>
                <w:lang w:val="es-ES" w:eastAsia="es-ES"/>
              </w:rPr>
            </w:pPr>
          </w:p>
        </w:tc>
        <w:tc>
          <w:tcPr>
            <w:tcW w:w="1180" w:type="dxa"/>
            <w:vMerge/>
            <w:hideMark/>
          </w:tcPr>
          <w:p w:rsidR="00E104C6" w:rsidRPr="00D84D8F" w:rsidRDefault="00E104C6" w:rsidP="00E104C6">
            <w:pPr>
              <w:jc w:val="left"/>
              <w:rPr>
                <w:rFonts w:asciiTheme="minorHAnsi" w:eastAsia="Times New Roman" w:hAnsiTheme="minorHAnsi" w:cs="Arial"/>
                <w:sz w:val="18"/>
                <w:szCs w:val="18"/>
                <w:lang w:val="es-ES" w:eastAsia="es-ES"/>
              </w:rPr>
            </w:pPr>
          </w:p>
        </w:tc>
        <w:tc>
          <w:tcPr>
            <w:tcW w:w="1300" w:type="dxa"/>
            <w:vMerge/>
            <w:hideMark/>
          </w:tcPr>
          <w:p w:rsidR="00E104C6" w:rsidRPr="00D84D8F" w:rsidRDefault="00E104C6" w:rsidP="00E104C6">
            <w:pPr>
              <w:jc w:val="left"/>
              <w:rPr>
                <w:rFonts w:asciiTheme="minorHAnsi" w:eastAsia="Times New Roman" w:hAnsiTheme="minorHAnsi" w:cs="Arial"/>
                <w:sz w:val="18"/>
                <w:szCs w:val="18"/>
                <w:lang w:val="es-ES" w:eastAsia="es-ES"/>
              </w:rPr>
            </w:pPr>
          </w:p>
        </w:tc>
        <w:tc>
          <w:tcPr>
            <w:tcW w:w="1220" w:type="dxa"/>
            <w:vMerge/>
            <w:hideMark/>
          </w:tcPr>
          <w:p w:rsidR="00E104C6" w:rsidRPr="00D84D8F" w:rsidRDefault="00E104C6" w:rsidP="00E104C6">
            <w:pPr>
              <w:jc w:val="left"/>
              <w:rPr>
                <w:rFonts w:asciiTheme="minorHAnsi" w:eastAsia="Times New Roman" w:hAnsiTheme="minorHAnsi" w:cs="Arial"/>
                <w:sz w:val="18"/>
                <w:szCs w:val="18"/>
                <w:lang w:val="es-ES" w:eastAsia="es-ES"/>
              </w:rPr>
            </w:pPr>
          </w:p>
        </w:tc>
        <w:tc>
          <w:tcPr>
            <w:tcW w:w="1060" w:type="dxa"/>
            <w:vMerge/>
            <w:hideMark/>
          </w:tcPr>
          <w:p w:rsidR="00E104C6" w:rsidRPr="00D84D8F" w:rsidRDefault="00E104C6" w:rsidP="00E104C6">
            <w:pPr>
              <w:jc w:val="left"/>
              <w:rPr>
                <w:rFonts w:asciiTheme="minorHAnsi" w:eastAsia="Times New Roman" w:hAnsiTheme="minorHAnsi" w:cs="Arial"/>
                <w:sz w:val="18"/>
                <w:szCs w:val="18"/>
                <w:lang w:val="es-ES" w:eastAsia="es-ES"/>
              </w:rPr>
            </w:pPr>
          </w:p>
        </w:tc>
        <w:tc>
          <w:tcPr>
            <w:tcW w:w="1180" w:type="dxa"/>
            <w:vMerge/>
            <w:hideMark/>
          </w:tcPr>
          <w:p w:rsidR="00E104C6" w:rsidRPr="00D84D8F" w:rsidRDefault="00E104C6" w:rsidP="00E104C6">
            <w:pPr>
              <w:jc w:val="left"/>
              <w:rPr>
                <w:rFonts w:asciiTheme="minorHAnsi" w:eastAsia="Times New Roman" w:hAnsiTheme="minorHAnsi" w:cs="Arial"/>
                <w:sz w:val="18"/>
                <w:szCs w:val="18"/>
                <w:lang w:val="es-ES" w:eastAsia="es-ES"/>
              </w:rPr>
            </w:pPr>
          </w:p>
        </w:tc>
      </w:tr>
      <w:tr w:rsidR="00E104C6" w:rsidRPr="00D84D8F" w:rsidTr="00533097">
        <w:trPr>
          <w:trHeight w:val="310"/>
        </w:trPr>
        <w:tc>
          <w:tcPr>
            <w:tcW w:w="3380" w:type="dxa"/>
            <w:hideMark/>
          </w:tcPr>
          <w:p w:rsidR="00E104C6" w:rsidRPr="00D84D8F" w:rsidRDefault="00E104C6" w:rsidP="00D84D8F">
            <w:pP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Construir 16 Obras de mitigación, adecuación y recuperación para la reducción del riesgo.</w:t>
            </w:r>
          </w:p>
        </w:tc>
        <w:tc>
          <w:tcPr>
            <w:tcW w:w="118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5</w:t>
            </w:r>
          </w:p>
        </w:tc>
        <w:tc>
          <w:tcPr>
            <w:tcW w:w="130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5</w:t>
            </w:r>
          </w:p>
        </w:tc>
        <w:tc>
          <w:tcPr>
            <w:tcW w:w="122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3</w:t>
            </w:r>
          </w:p>
        </w:tc>
        <w:tc>
          <w:tcPr>
            <w:tcW w:w="106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2</w:t>
            </w:r>
          </w:p>
        </w:tc>
        <w:tc>
          <w:tcPr>
            <w:tcW w:w="118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3</w:t>
            </w:r>
          </w:p>
        </w:tc>
      </w:tr>
      <w:tr w:rsidR="00E104C6" w:rsidRPr="00D84D8F" w:rsidTr="00533097">
        <w:trPr>
          <w:trHeight w:val="70"/>
        </w:trPr>
        <w:tc>
          <w:tcPr>
            <w:tcW w:w="3380" w:type="dxa"/>
            <w:hideMark/>
          </w:tcPr>
          <w:p w:rsidR="00E104C6" w:rsidRPr="00D84D8F" w:rsidRDefault="00E104C6" w:rsidP="00D84D8F">
            <w:pP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Promover para 2.500.000 habitantes la gestión en riesgo y adaptación al cambio climático a través de acciones de comunicación, educación y participación.</w:t>
            </w:r>
          </w:p>
        </w:tc>
        <w:tc>
          <w:tcPr>
            <w:tcW w:w="118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2.500.000</w:t>
            </w:r>
          </w:p>
        </w:tc>
        <w:tc>
          <w:tcPr>
            <w:tcW w:w="130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2.500.000</w:t>
            </w:r>
          </w:p>
        </w:tc>
        <w:tc>
          <w:tcPr>
            <w:tcW w:w="122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w:t>
            </w:r>
          </w:p>
        </w:tc>
        <w:tc>
          <w:tcPr>
            <w:tcW w:w="106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1.952.276</w:t>
            </w:r>
          </w:p>
        </w:tc>
        <w:tc>
          <w:tcPr>
            <w:tcW w:w="118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0</w:t>
            </w:r>
          </w:p>
        </w:tc>
      </w:tr>
      <w:tr w:rsidR="00E104C6" w:rsidRPr="00D84D8F" w:rsidTr="00533097">
        <w:trPr>
          <w:trHeight w:val="2077"/>
        </w:trPr>
        <w:tc>
          <w:tcPr>
            <w:tcW w:w="3380" w:type="dxa"/>
            <w:hideMark/>
          </w:tcPr>
          <w:p w:rsidR="00E104C6" w:rsidRPr="00D84D8F" w:rsidRDefault="00E104C6" w:rsidP="007E50DE">
            <w:pP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 xml:space="preserve"> Desarrollar e implementar 100% de la  Estrategia Distrital de Respuesta a Emergencias mediante la elaboración de documentos herramientas, instrumentos y guías para el manejo de emergencias y asesorando al 100% de las entidades del marco de actuación en los procesos de formulación, implementación y actualización de las Estrategias Institucionales de Respuesta. (EIR)</w:t>
            </w:r>
          </w:p>
        </w:tc>
        <w:tc>
          <w:tcPr>
            <w:tcW w:w="118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20%</w:t>
            </w:r>
          </w:p>
        </w:tc>
        <w:tc>
          <w:tcPr>
            <w:tcW w:w="130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20%</w:t>
            </w:r>
          </w:p>
        </w:tc>
        <w:tc>
          <w:tcPr>
            <w:tcW w:w="122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3,62%</w:t>
            </w:r>
          </w:p>
        </w:tc>
        <w:tc>
          <w:tcPr>
            <w:tcW w:w="106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13,1%</w:t>
            </w:r>
          </w:p>
        </w:tc>
        <w:tc>
          <w:tcPr>
            <w:tcW w:w="118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3,62%</w:t>
            </w:r>
          </w:p>
        </w:tc>
      </w:tr>
      <w:tr w:rsidR="00E104C6" w:rsidRPr="00D84D8F" w:rsidTr="00533097">
        <w:trPr>
          <w:trHeight w:val="639"/>
        </w:trPr>
        <w:tc>
          <w:tcPr>
            <w:tcW w:w="3380" w:type="dxa"/>
            <w:hideMark/>
          </w:tcPr>
          <w:p w:rsidR="00E104C6" w:rsidRPr="00D84D8F" w:rsidRDefault="00E104C6" w:rsidP="00D84D8F">
            <w:pP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Capacitar 60.000 personas en acciones para el manejo de emergencias (Preparativos y respuesta)</w:t>
            </w:r>
          </w:p>
        </w:tc>
        <w:tc>
          <w:tcPr>
            <w:tcW w:w="118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7.500</w:t>
            </w:r>
          </w:p>
        </w:tc>
        <w:tc>
          <w:tcPr>
            <w:tcW w:w="130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27.913</w:t>
            </w:r>
          </w:p>
        </w:tc>
        <w:tc>
          <w:tcPr>
            <w:tcW w:w="122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w:t>
            </w:r>
          </w:p>
        </w:tc>
        <w:tc>
          <w:tcPr>
            <w:tcW w:w="106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29.325</w:t>
            </w:r>
          </w:p>
        </w:tc>
        <w:tc>
          <w:tcPr>
            <w:tcW w:w="118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0</w:t>
            </w:r>
          </w:p>
        </w:tc>
      </w:tr>
      <w:tr w:rsidR="00E104C6" w:rsidRPr="00D84D8F" w:rsidTr="00533097">
        <w:trPr>
          <w:trHeight w:val="686"/>
        </w:trPr>
        <w:tc>
          <w:tcPr>
            <w:tcW w:w="3380" w:type="dxa"/>
            <w:hideMark/>
          </w:tcPr>
          <w:p w:rsidR="00E104C6" w:rsidRPr="00D84D8F" w:rsidRDefault="00E104C6" w:rsidP="007E50DE">
            <w:pP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 xml:space="preserve"> Implementar y operar 1 Centro Distrital Logístico y de Reserva y la  Central de información y telecomunicaciones del IDIGER (CITEL)</w:t>
            </w:r>
          </w:p>
        </w:tc>
        <w:tc>
          <w:tcPr>
            <w:tcW w:w="118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1</w:t>
            </w:r>
          </w:p>
        </w:tc>
        <w:tc>
          <w:tcPr>
            <w:tcW w:w="130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w:t>
            </w:r>
          </w:p>
        </w:tc>
        <w:tc>
          <w:tcPr>
            <w:tcW w:w="122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w:t>
            </w:r>
          </w:p>
        </w:tc>
        <w:tc>
          <w:tcPr>
            <w:tcW w:w="106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1</w:t>
            </w:r>
          </w:p>
        </w:tc>
        <w:tc>
          <w:tcPr>
            <w:tcW w:w="118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0</w:t>
            </w:r>
          </w:p>
        </w:tc>
      </w:tr>
      <w:tr w:rsidR="00E104C6" w:rsidRPr="00D84D8F" w:rsidTr="00533097">
        <w:trPr>
          <w:trHeight w:val="710"/>
        </w:trPr>
        <w:tc>
          <w:tcPr>
            <w:tcW w:w="3380" w:type="dxa"/>
            <w:hideMark/>
          </w:tcPr>
          <w:p w:rsidR="00E104C6" w:rsidRPr="00D84D8F" w:rsidRDefault="00E104C6" w:rsidP="00D84D8F">
            <w:pP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 xml:space="preserve"> Asesorar y/o conceptuar 6.000 Planes de Contingencia para aglomeraciones de público de media y alta complejidad.</w:t>
            </w:r>
          </w:p>
        </w:tc>
        <w:tc>
          <w:tcPr>
            <w:tcW w:w="118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1.500</w:t>
            </w:r>
          </w:p>
        </w:tc>
        <w:tc>
          <w:tcPr>
            <w:tcW w:w="130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w:t>
            </w:r>
          </w:p>
        </w:tc>
        <w:tc>
          <w:tcPr>
            <w:tcW w:w="122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188</w:t>
            </w:r>
          </w:p>
        </w:tc>
        <w:tc>
          <w:tcPr>
            <w:tcW w:w="106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988</w:t>
            </w:r>
          </w:p>
        </w:tc>
        <w:tc>
          <w:tcPr>
            <w:tcW w:w="118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188</w:t>
            </w:r>
          </w:p>
        </w:tc>
      </w:tr>
      <w:tr w:rsidR="00E104C6" w:rsidRPr="00D84D8F" w:rsidTr="00533097">
        <w:trPr>
          <w:trHeight w:val="523"/>
        </w:trPr>
        <w:tc>
          <w:tcPr>
            <w:tcW w:w="3380" w:type="dxa"/>
            <w:hideMark/>
          </w:tcPr>
          <w:p w:rsidR="00E104C6" w:rsidRPr="00D84D8F" w:rsidRDefault="00E104C6" w:rsidP="00D84D8F">
            <w:pP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Realizar 12.000 Visitas de verificación de sistemas de transporte vertical y puertas eléctricas.</w:t>
            </w:r>
          </w:p>
        </w:tc>
        <w:tc>
          <w:tcPr>
            <w:tcW w:w="118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3.000</w:t>
            </w:r>
          </w:p>
        </w:tc>
        <w:tc>
          <w:tcPr>
            <w:tcW w:w="130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w:t>
            </w:r>
          </w:p>
        </w:tc>
        <w:tc>
          <w:tcPr>
            <w:tcW w:w="122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w:t>
            </w:r>
          </w:p>
        </w:tc>
        <w:tc>
          <w:tcPr>
            <w:tcW w:w="106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2.953</w:t>
            </w:r>
          </w:p>
        </w:tc>
        <w:tc>
          <w:tcPr>
            <w:tcW w:w="118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0</w:t>
            </w:r>
          </w:p>
        </w:tc>
      </w:tr>
      <w:tr w:rsidR="00E104C6" w:rsidRPr="00D84D8F" w:rsidTr="00533097">
        <w:trPr>
          <w:trHeight w:val="571"/>
        </w:trPr>
        <w:tc>
          <w:tcPr>
            <w:tcW w:w="3380" w:type="dxa"/>
            <w:hideMark/>
          </w:tcPr>
          <w:p w:rsidR="00E104C6" w:rsidRPr="00D84D8F" w:rsidRDefault="00E104C6" w:rsidP="00D84D8F">
            <w:pP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Garantizar la coordinación del  100% de las emergencias en el marco de la Estrategia Distrital de Respuesta a Emergencias.</w:t>
            </w:r>
          </w:p>
        </w:tc>
        <w:tc>
          <w:tcPr>
            <w:tcW w:w="118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100%</w:t>
            </w:r>
          </w:p>
        </w:tc>
        <w:tc>
          <w:tcPr>
            <w:tcW w:w="130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w:t>
            </w:r>
          </w:p>
        </w:tc>
        <w:tc>
          <w:tcPr>
            <w:tcW w:w="122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w:t>
            </w:r>
          </w:p>
        </w:tc>
        <w:tc>
          <w:tcPr>
            <w:tcW w:w="106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100%</w:t>
            </w:r>
          </w:p>
        </w:tc>
        <w:tc>
          <w:tcPr>
            <w:tcW w:w="118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0</w:t>
            </w:r>
          </w:p>
        </w:tc>
      </w:tr>
      <w:tr w:rsidR="00E104C6" w:rsidRPr="00D84D8F" w:rsidTr="00533097">
        <w:trPr>
          <w:trHeight w:val="812"/>
        </w:trPr>
        <w:tc>
          <w:tcPr>
            <w:tcW w:w="3380" w:type="dxa"/>
            <w:hideMark/>
          </w:tcPr>
          <w:p w:rsidR="00E104C6" w:rsidRPr="00D84D8F" w:rsidRDefault="00E104C6" w:rsidP="00D84D8F">
            <w:pP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01. Formular e implementar el 100% de los planes de trabajo definidos para el fortalecimiento de la función administrativa y el desarrollo institucional.</w:t>
            </w:r>
          </w:p>
        </w:tc>
        <w:tc>
          <w:tcPr>
            <w:tcW w:w="1180" w:type="dxa"/>
            <w:hideMark/>
          </w:tcPr>
          <w:p w:rsidR="00E104C6" w:rsidRPr="00D84D8F" w:rsidRDefault="00E104C6" w:rsidP="00E104C6">
            <w:pPr>
              <w:jc w:val="center"/>
              <w:rPr>
                <w:rFonts w:asciiTheme="minorHAnsi" w:eastAsia="Times New Roman" w:hAnsiTheme="minorHAnsi" w:cs="Arial"/>
                <w:color w:val="000000"/>
                <w:sz w:val="18"/>
                <w:szCs w:val="18"/>
                <w:lang w:val="es-ES" w:eastAsia="es-ES"/>
              </w:rPr>
            </w:pPr>
            <w:r w:rsidRPr="00D84D8F">
              <w:rPr>
                <w:rFonts w:asciiTheme="minorHAnsi" w:eastAsia="Times New Roman" w:hAnsiTheme="minorHAnsi" w:cs="Arial"/>
                <w:color w:val="000000"/>
                <w:sz w:val="18"/>
                <w:szCs w:val="18"/>
                <w:lang w:val="es-ES" w:eastAsia="es-ES"/>
              </w:rPr>
              <w:t>100%</w:t>
            </w:r>
          </w:p>
        </w:tc>
        <w:tc>
          <w:tcPr>
            <w:tcW w:w="1300" w:type="dxa"/>
            <w:hideMark/>
          </w:tcPr>
          <w:p w:rsidR="00E104C6" w:rsidRPr="00D84D8F" w:rsidRDefault="00E104C6" w:rsidP="00E104C6">
            <w:pPr>
              <w:jc w:val="center"/>
              <w:rPr>
                <w:rFonts w:asciiTheme="minorHAnsi" w:eastAsia="Times New Roman" w:hAnsiTheme="minorHAnsi" w:cs="Arial"/>
                <w:color w:val="000000"/>
                <w:sz w:val="18"/>
                <w:szCs w:val="18"/>
                <w:lang w:val="es-ES" w:eastAsia="es-ES"/>
              </w:rPr>
            </w:pPr>
            <w:r w:rsidRPr="00D84D8F">
              <w:rPr>
                <w:rFonts w:asciiTheme="minorHAnsi" w:eastAsia="Times New Roman" w:hAnsiTheme="minorHAnsi" w:cs="Arial"/>
                <w:color w:val="000000"/>
                <w:sz w:val="18"/>
                <w:szCs w:val="18"/>
                <w:lang w:val="es-ES" w:eastAsia="es-ES"/>
              </w:rPr>
              <w:t>-</w:t>
            </w:r>
          </w:p>
        </w:tc>
        <w:tc>
          <w:tcPr>
            <w:tcW w:w="1220" w:type="dxa"/>
            <w:hideMark/>
          </w:tcPr>
          <w:p w:rsidR="00E104C6" w:rsidRPr="00D84D8F" w:rsidRDefault="00E104C6" w:rsidP="00E104C6">
            <w:pPr>
              <w:jc w:val="center"/>
              <w:rPr>
                <w:rFonts w:asciiTheme="minorHAnsi" w:eastAsia="Times New Roman" w:hAnsiTheme="minorHAnsi" w:cs="Arial"/>
                <w:color w:val="000000"/>
                <w:sz w:val="18"/>
                <w:szCs w:val="18"/>
                <w:lang w:val="es-ES" w:eastAsia="es-ES"/>
              </w:rPr>
            </w:pPr>
            <w:r w:rsidRPr="00D84D8F">
              <w:rPr>
                <w:rFonts w:asciiTheme="minorHAnsi" w:eastAsia="Times New Roman" w:hAnsiTheme="minorHAnsi" w:cs="Arial"/>
                <w:color w:val="000000"/>
                <w:sz w:val="18"/>
                <w:szCs w:val="18"/>
                <w:lang w:val="es-ES" w:eastAsia="es-ES"/>
              </w:rPr>
              <w:t>0%</w:t>
            </w:r>
          </w:p>
        </w:tc>
        <w:tc>
          <w:tcPr>
            <w:tcW w:w="1060" w:type="dxa"/>
            <w:hideMark/>
          </w:tcPr>
          <w:p w:rsidR="00E104C6" w:rsidRPr="00D84D8F" w:rsidRDefault="00E104C6" w:rsidP="00E104C6">
            <w:pPr>
              <w:jc w:val="center"/>
              <w:rPr>
                <w:rFonts w:asciiTheme="minorHAnsi" w:eastAsia="Times New Roman" w:hAnsiTheme="minorHAnsi" w:cs="Arial"/>
                <w:color w:val="000000"/>
                <w:sz w:val="18"/>
                <w:szCs w:val="18"/>
                <w:lang w:val="es-ES" w:eastAsia="es-ES"/>
              </w:rPr>
            </w:pPr>
            <w:r w:rsidRPr="00D84D8F">
              <w:rPr>
                <w:rFonts w:asciiTheme="minorHAnsi" w:eastAsia="Times New Roman" w:hAnsiTheme="minorHAnsi" w:cs="Arial"/>
                <w:color w:val="000000"/>
                <w:sz w:val="18"/>
                <w:szCs w:val="18"/>
                <w:lang w:val="es-ES" w:eastAsia="es-ES"/>
              </w:rPr>
              <w:t>75%</w:t>
            </w:r>
          </w:p>
        </w:tc>
        <w:tc>
          <w:tcPr>
            <w:tcW w:w="1180" w:type="dxa"/>
            <w:hideMark/>
          </w:tcPr>
          <w:p w:rsidR="00E104C6" w:rsidRPr="00D84D8F" w:rsidRDefault="00E104C6" w:rsidP="00E104C6">
            <w:pPr>
              <w:jc w:val="center"/>
              <w:rPr>
                <w:rFonts w:asciiTheme="minorHAnsi" w:eastAsia="Times New Roman" w:hAnsiTheme="minorHAnsi" w:cs="Arial"/>
                <w:color w:val="000000"/>
                <w:sz w:val="18"/>
                <w:szCs w:val="18"/>
                <w:lang w:val="es-ES" w:eastAsia="es-ES"/>
              </w:rPr>
            </w:pPr>
            <w:r w:rsidRPr="00D84D8F">
              <w:rPr>
                <w:rFonts w:asciiTheme="minorHAnsi" w:eastAsia="Times New Roman" w:hAnsiTheme="minorHAnsi" w:cs="Arial"/>
                <w:color w:val="000000"/>
                <w:sz w:val="18"/>
                <w:szCs w:val="18"/>
                <w:lang w:val="es-ES" w:eastAsia="es-ES"/>
              </w:rPr>
              <w:t> </w:t>
            </w:r>
          </w:p>
        </w:tc>
      </w:tr>
      <w:tr w:rsidR="00E104C6" w:rsidRPr="00D84D8F" w:rsidTr="00533097">
        <w:trPr>
          <w:trHeight w:val="803"/>
        </w:trPr>
        <w:tc>
          <w:tcPr>
            <w:tcW w:w="3380" w:type="dxa"/>
            <w:hideMark/>
          </w:tcPr>
          <w:p w:rsidR="00E104C6" w:rsidRPr="00D84D8F" w:rsidRDefault="00E104C6" w:rsidP="00D84D8F">
            <w:pP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 xml:space="preserve"> Implementar y mantener el 100%  la provisión de bienes y servicios de soporte a todas las áreas que conforman la Entidad.</w:t>
            </w:r>
          </w:p>
        </w:tc>
        <w:tc>
          <w:tcPr>
            <w:tcW w:w="1180" w:type="dxa"/>
            <w:hideMark/>
          </w:tcPr>
          <w:p w:rsidR="00E104C6" w:rsidRPr="00D84D8F" w:rsidRDefault="00E104C6" w:rsidP="00E104C6">
            <w:pPr>
              <w:jc w:val="center"/>
              <w:rPr>
                <w:rFonts w:asciiTheme="minorHAnsi" w:eastAsia="Times New Roman" w:hAnsiTheme="minorHAnsi" w:cs="Arial"/>
                <w:color w:val="000000"/>
                <w:sz w:val="18"/>
                <w:szCs w:val="18"/>
                <w:lang w:val="es-ES" w:eastAsia="es-ES"/>
              </w:rPr>
            </w:pPr>
            <w:r w:rsidRPr="00D84D8F">
              <w:rPr>
                <w:rFonts w:asciiTheme="minorHAnsi" w:eastAsia="Times New Roman" w:hAnsiTheme="minorHAnsi" w:cs="Arial"/>
                <w:color w:val="000000"/>
                <w:sz w:val="18"/>
                <w:szCs w:val="18"/>
                <w:lang w:val="es-ES" w:eastAsia="es-ES"/>
              </w:rPr>
              <w:t>100%</w:t>
            </w:r>
          </w:p>
        </w:tc>
        <w:tc>
          <w:tcPr>
            <w:tcW w:w="1300" w:type="dxa"/>
            <w:hideMark/>
          </w:tcPr>
          <w:p w:rsidR="00E104C6" w:rsidRPr="00D84D8F" w:rsidRDefault="00E104C6" w:rsidP="00E104C6">
            <w:pPr>
              <w:jc w:val="center"/>
              <w:rPr>
                <w:rFonts w:asciiTheme="minorHAnsi" w:eastAsia="Times New Roman" w:hAnsiTheme="minorHAnsi" w:cs="Arial"/>
                <w:color w:val="000000"/>
                <w:sz w:val="18"/>
                <w:szCs w:val="18"/>
                <w:lang w:val="es-ES" w:eastAsia="es-ES"/>
              </w:rPr>
            </w:pPr>
            <w:r w:rsidRPr="00D84D8F">
              <w:rPr>
                <w:rFonts w:asciiTheme="minorHAnsi" w:eastAsia="Times New Roman" w:hAnsiTheme="minorHAnsi" w:cs="Arial"/>
                <w:color w:val="000000"/>
                <w:sz w:val="18"/>
                <w:szCs w:val="18"/>
                <w:lang w:val="es-ES" w:eastAsia="es-ES"/>
              </w:rPr>
              <w:t>-</w:t>
            </w:r>
          </w:p>
        </w:tc>
        <w:tc>
          <w:tcPr>
            <w:tcW w:w="1220" w:type="dxa"/>
            <w:hideMark/>
          </w:tcPr>
          <w:p w:rsidR="00E104C6" w:rsidRPr="00D84D8F" w:rsidRDefault="00E104C6" w:rsidP="00E104C6">
            <w:pPr>
              <w:jc w:val="cente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0%</w:t>
            </w:r>
          </w:p>
        </w:tc>
        <w:tc>
          <w:tcPr>
            <w:tcW w:w="1060" w:type="dxa"/>
            <w:hideMark/>
          </w:tcPr>
          <w:p w:rsidR="00E104C6" w:rsidRPr="00D84D8F" w:rsidRDefault="00E104C6" w:rsidP="00E104C6">
            <w:pPr>
              <w:jc w:val="center"/>
              <w:rPr>
                <w:rFonts w:asciiTheme="minorHAnsi" w:eastAsia="Times New Roman" w:hAnsiTheme="minorHAnsi" w:cs="Arial"/>
                <w:color w:val="000000"/>
                <w:sz w:val="18"/>
                <w:szCs w:val="18"/>
                <w:lang w:val="es-ES" w:eastAsia="es-ES"/>
              </w:rPr>
            </w:pPr>
            <w:r w:rsidRPr="00D84D8F">
              <w:rPr>
                <w:rFonts w:asciiTheme="minorHAnsi" w:eastAsia="Times New Roman" w:hAnsiTheme="minorHAnsi" w:cs="Arial"/>
                <w:color w:val="000000"/>
                <w:sz w:val="18"/>
                <w:szCs w:val="18"/>
                <w:lang w:val="es-ES" w:eastAsia="es-ES"/>
              </w:rPr>
              <w:t>91%</w:t>
            </w:r>
          </w:p>
        </w:tc>
        <w:tc>
          <w:tcPr>
            <w:tcW w:w="1180" w:type="dxa"/>
            <w:hideMark/>
          </w:tcPr>
          <w:p w:rsidR="00E104C6" w:rsidRPr="00D84D8F" w:rsidRDefault="00E104C6" w:rsidP="00E104C6">
            <w:pPr>
              <w:jc w:val="center"/>
              <w:rPr>
                <w:rFonts w:asciiTheme="minorHAnsi" w:eastAsia="Times New Roman" w:hAnsiTheme="minorHAnsi" w:cs="Arial"/>
                <w:color w:val="000000"/>
                <w:sz w:val="18"/>
                <w:szCs w:val="18"/>
                <w:lang w:val="es-ES" w:eastAsia="es-ES"/>
              </w:rPr>
            </w:pPr>
            <w:r w:rsidRPr="00D84D8F">
              <w:rPr>
                <w:rFonts w:asciiTheme="minorHAnsi" w:eastAsia="Times New Roman" w:hAnsiTheme="minorHAnsi" w:cs="Arial"/>
                <w:color w:val="000000"/>
                <w:sz w:val="18"/>
                <w:szCs w:val="18"/>
                <w:lang w:val="es-ES" w:eastAsia="es-ES"/>
              </w:rPr>
              <w:t>0%</w:t>
            </w:r>
          </w:p>
        </w:tc>
      </w:tr>
      <w:tr w:rsidR="00E104C6" w:rsidRPr="00D84D8F" w:rsidTr="00533097">
        <w:trPr>
          <w:trHeight w:val="351"/>
        </w:trPr>
        <w:tc>
          <w:tcPr>
            <w:tcW w:w="3380" w:type="dxa"/>
            <w:hideMark/>
          </w:tcPr>
          <w:p w:rsidR="00E104C6" w:rsidRPr="00D84D8F" w:rsidRDefault="00E104C6" w:rsidP="00D84D8F">
            <w:pP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 xml:space="preserve"> Implementar y mantener el Sistema Integrado de Gestión del IDIGER.</w:t>
            </w:r>
          </w:p>
        </w:tc>
        <w:tc>
          <w:tcPr>
            <w:tcW w:w="1180" w:type="dxa"/>
            <w:hideMark/>
          </w:tcPr>
          <w:p w:rsidR="00E104C6" w:rsidRPr="00D84D8F" w:rsidRDefault="00E104C6" w:rsidP="00E104C6">
            <w:pPr>
              <w:jc w:val="center"/>
              <w:rPr>
                <w:rFonts w:asciiTheme="minorHAnsi" w:eastAsia="Times New Roman" w:hAnsiTheme="minorHAnsi" w:cs="Arial"/>
                <w:color w:val="000000"/>
                <w:sz w:val="18"/>
                <w:szCs w:val="18"/>
                <w:lang w:val="es-ES" w:eastAsia="es-ES"/>
              </w:rPr>
            </w:pPr>
            <w:r w:rsidRPr="00D84D8F">
              <w:rPr>
                <w:rFonts w:asciiTheme="minorHAnsi" w:eastAsia="Times New Roman" w:hAnsiTheme="minorHAnsi" w:cs="Arial"/>
                <w:color w:val="000000"/>
                <w:sz w:val="18"/>
                <w:szCs w:val="18"/>
                <w:lang w:val="es-ES" w:eastAsia="es-ES"/>
              </w:rPr>
              <w:t>100%</w:t>
            </w:r>
          </w:p>
        </w:tc>
        <w:tc>
          <w:tcPr>
            <w:tcW w:w="1300" w:type="dxa"/>
            <w:hideMark/>
          </w:tcPr>
          <w:p w:rsidR="00E104C6" w:rsidRPr="00D84D8F" w:rsidRDefault="00E104C6" w:rsidP="00E104C6">
            <w:pPr>
              <w:jc w:val="center"/>
              <w:rPr>
                <w:rFonts w:asciiTheme="minorHAnsi" w:eastAsia="Times New Roman" w:hAnsiTheme="minorHAnsi" w:cs="Arial"/>
                <w:color w:val="000000"/>
                <w:sz w:val="18"/>
                <w:szCs w:val="18"/>
                <w:lang w:val="es-ES" w:eastAsia="es-ES"/>
              </w:rPr>
            </w:pPr>
            <w:r w:rsidRPr="00D84D8F">
              <w:rPr>
                <w:rFonts w:asciiTheme="minorHAnsi" w:eastAsia="Times New Roman" w:hAnsiTheme="minorHAnsi" w:cs="Arial"/>
                <w:color w:val="000000"/>
                <w:sz w:val="18"/>
                <w:szCs w:val="18"/>
                <w:lang w:val="es-ES" w:eastAsia="es-ES"/>
              </w:rPr>
              <w:t>-</w:t>
            </w:r>
          </w:p>
        </w:tc>
        <w:tc>
          <w:tcPr>
            <w:tcW w:w="1220" w:type="dxa"/>
            <w:hideMark/>
          </w:tcPr>
          <w:p w:rsidR="00E104C6" w:rsidRPr="00D84D8F" w:rsidRDefault="00E104C6" w:rsidP="00E104C6">
            <w:pPr>
              <w:jc w:val="center"/>
              <w:rPr>
                <w:rFonts w:asciiTheme="minorHAnsi" w:eastAsia="Times New Roman" w:hAnsiTheme="minorHAnsi" w:cs="Arial"/>
                <w:color w:val="000000"/>
                <w:sz w:val="18"/>
                <w:szCs w:val="18"/>
                <w:lang w:val="es-ES" w:eastAsia="es-ES"/>
              </w:rPr>
            </w:pPr>
            <w:r w:rsidRPr="00D84D8F">
              <w:rPr>
                <w:rFonts w:asciiTheme="minorHAnsi" w:eastAsia="Times New Roman" w:hAnsiTheme="minorHAnsi" w:cs="Arial"/>
                <w:color w:val="000000"/>
                <w:sz w:val="18"/>
                <w:szCs w:val="18"/>
                <w:lang w:val="es-ES" w:eastAsia="es-ES"/>
              </w:rPr>
              <w:t>0%</w:t>
            </w:r>
          </w:p>
        </w:tc>
        <w:tc>
          <w:tcPr>
            <w:tcW w:w="1060" w:type="dxa"/>
            <w:hideMark/>
          </w:tcPr>
          <w:p w:rsidR="00E104C6" w:rsidRPr="00D84D8F" w:rsidRDefault="00E104C6" w:rsidP="00E104C6">
            <w:pPr>
              <w:jc w:val="center"/>
              <w:rPr>
                <w:rFonts w:asciiTheme="minorHAnsi" w:eastAsia="Times New Roman" w:hAnsiTheme="minorHAnsi" w:cs="Arial"/>
                <w:color w:val="000000"/>
                <w:sz w:val="18"/>
                <w:szCs w:val="18"/>
                <w:lang w:val="es-ES" w:eastAsia="es-ES"/>
              </w:rPr>
            </w:pPr>
            <w:r w:rsidRPr="00D84D8F">
              <w:rPr>
                <w:rFonts w:asciiTheme="minorHAnsi" w:eastAsia="Times New Roman" w:hAnsiTheme="minorHAnsi" w:cs="Arial"/>
                <w:color w:val="000000"/>
                <w:sz w:val="18"/>
                <w:szCs w:val="18"/>
                <w:lang w:val="es-ES" w:eastAsia="es-ES"/>
              </w:rPr>
              <w:t>75%</w:t>
            </w:r>
          </w:p>
        </w:tc>
        <w:tc>
          <w:tcPr>
            <w:tcW w:w="1180" w:type="dxa"/>
            <w:hideMark/>
          </w:tcPr>
          <w:p w:rsidR="00E104C6" w:rsidRPr="00D84D8F" w:rsidRDefault="00E104C6" w:rsidP="00E104C6">
            <w:pPr>
              <w:jc w:val="center"/>
              <w:rPr>
                <w:rFonts w:asciiTheme="minorHAnsi" w:eastAsia="Times New Roman" w:hAnsiTheme="minorHAnsi" w:cs="Arial"/>
                <w:color w:val="000000"/>
                <w:sz w:val="18"/>
                <w:szCs w:val="18"/>
                <w:lang w:val="es-ES" w:eastAsia="es-ES"/>
              </w:rPr>
            </w:pPr>
            <w:r w:rsidRPr="00D84D8F">
              <w:rPr>
                <w:rFonts w:asciiTheme="minorHAnsi" w:eastAsia="Times New Roman" w:hAnsiTheme="minorHAnsi" w:cs="Arial"/>
                <w:color w:val="000000"/>
                <w:sz w:val="18"/>
                <w:szCs w:val="18"/>
                <w:lang w:val="es-ES" w:eastAsia="es-ES"/>
              </w:rPr>
              <w:t>0%</w:t>
            </w:r>
          </w:p>
        </w:tc>
      </w:tr>
      <w:tr w:rsidR="00E104C6" w:rsidRPr="00D84D8F" w:rsidTr="00533097">
        <w:trPr>
          <w:trHeight w:val="639"/>
        </w:trPr>
        <w:tc>
          <w:tcPr>
            <w:tcW w:w="3380" w:type="dxa"/>
            <w:hideMark/>
          </w:tcPr>
          <w:p w:rsidR="00E104C6" w:rsidRPr="00D84D8F" w:rsidRDefault="00E104C6" w:rsidP="00D84D8F">
            <w:pPr>
              <w:rPr>
                <w:rFonts w:asciiTheme="minorHAnsi" w:eastAsia="Times New Roman" w:hAnsiTheme="minorHAnsi" w:cs="Arial"/>
                <w:sz w:val="18"/>
                <w:szCs w:val="18"/>
                <w:lang w:val="es-ES" w:eastAsia="es-ES"/>
              </w:rPr>
            </w:pPr>
            <w:r w:rsidRPr="00D84D8F">
              <w:rPr>
                <w:rFonts w:asciiTheme="minorHAnsi" w:eastAsia="Times New Roman" w:hAnsiTheme="minorHAnsi" w:cs="Arial"/>
                <w:sz w:val="18"/>
                <w:szCs w:val="18"/>
                <w:lang w:val="es-ES" w:eastAsia="es-ES"/>
              </w:rPr>
              <w:t>Mantener al 100% del funcionamiento y seguridad de los servicios y sistemas de información, infraestructura de T.I., instrumentación y telecomunicaciones de la entidad.</w:t>
            </w:r>
          </w:p>
        </w:tc>
        <w:tc>
          <w:tcPr>
            <w:tcW w:w="1180" w:type="dxa"/>
            <w:hideMark/>
          </w:tcPr>
          <w:p w:rsidR="00E104C6" w:rsidRPr="00D84D8F" w:rsidRDefault="00E104C6" w:rsidP="00E104C6">
            <w:pPr>
              <w:jc w:val="center"/>
              <w:rPr>
                <w:rFonts w:asciiTheme="minorHAnsi" w:eastAsia="Times New Roman" w:hAnsiTheme="minorHAnsi" w:cs="Arial"/>
                <w:color w:val="000000"/>
                <w:sz w:val="18"/>
                <w:szCs w:val="18"/>
                <w:lang w:val="es-ES" w:eastAsia="es-ES"/>
              </w:rPr>
            </w:pPr>
            <w:r w:rsidRPr="00D84D8F">
              <w:rPr>
                <w:rFonts w:asciiTheme="minorHAnsi" w:eastAsia="Times New Roman" w:hAnsiTheme="minorHAnsi" w:cs="Arial"/>
                <w:color w:val="000000"/>
                <w:sz w:val="18"/>
                <w:szCs w:val="18"/>
                <w:lang w:val="es-ES" w:eastAsia="es-ES"/>
              </w:rPr>
              <w:t>100%</w:t>
            </w:r>
          </w:p>
        </w:tc>
        <w:tc>
          <w:tcPr>
            <w:tcW w:w="1300" w:type="dxa"/>
            <w:hideMark/>
          </w:tcPr>
          <w:p w:rsidR="00E104C6" w:rsidRPr="00D84D8F" w:rsidRDefault="00E104C6" w:rsidP="00E104C6">
            <w:pPr>
              <w:jc w:val="center"/>
              <w:rPr>
                <w:rFonts w:asciiTheme="minorHAnsi" w:eastAsia="Times New Roman" w:hAnsiTheme="minorHAnsi" w:cs="Arial"/>
                <w:color w:val="000000"/>
                <w:sz w:val="18"/>
                <w:szCs w:val="18"/>
                <w:lang w:val="es-ES" w:eastAsia="es-ES"/>
              </w:rPr>
            </w:pPr>
            <w:r w:rsidRPr="00D84D8F">
              <w:rPr>
                <w:rFonts w:asciiTheme="minorHAnsi" w:eastAsia="Times New Roman" w:hAnsiTheme="minorHAnsi" w:cs="Arial"/>
                <w:color w:val="000000"/>
                <w:sz w:val="18"/>
                <w:szCs w:val="18"/>
                <w:lang w:val="es-ES" w:eastAsia="es-ES"/>
              </w:rPr>
              <w:t>-</w:t>
            </w:r>
          </w:p>
        </w:tc>
        <w:tc>
          <w:tcPr>
            <w:tcW w:w="1220" w:type="dxa"/>
            <w:hideMark/>
          </w:tcPr>
          <w:p w:rsidR="00E104C6" w:rsidRPr="00D84D8F" w:rsidRDefault="00E104C6" w:rsidP="00E104C6">
            <w:pPr>
              <w:jc w:val="center"/>
              <w:rPr>
                <w:rFonts w:asciiTheme="minorHAnsi" w:eastAsia="Times New Roman" w:hAnsiTheme="minorHAnsi" w:cs="Arial"/>
                <w:color w:val="000000"/>
                <w:sz w:val="18"/>
                <w:szCs w:val="18"/>
                <w:lang w:val="es-ES" w:eastAsia="es-ES"/>
              </w:rPr>
            </w:pPr>
            <w:r w:rsidRPr="00D84D8F">
              <w:rPr>
                <w:rFonts w:asciiTheme="minorHAnsi" w:eastAsia="Times New Roman" w:hAnsiTheme="minorHAnsi" w:cs="Arial"/>
                <w:color w:val="000000"/>
                <w:sz w:val="18"/>
                <w:szCs w:val="18"/>
                <w:lang w:val="es-ES" w:eastAsia="es-ES"/>
              </w:rPr>
              <w:t>0%</w:t>
            </w:r>
          </w:p>
        </w:tc>
        <w:tc>
          <w:tcPr>
            <w:tcW w:w="1060" w:type="dxa"/>
            <w:hideMark/>
          </w:tcPr>
          <w:p w:rsidR="00E104C6" w:rsidRPr="00D84D8F" w:rsidRDefault="00E104C6" w:rsidP="00E104C6">
            <w:pPr>
              <w:jc w:val="center"/>
              <w:rPr>
                <w:rFonts w:asciiTheme="minorHAnsi" w:eastAsia="Times New Roman" w:hAnsiTheme="minorHAnsi" w:cs="Arial"/>
                <w:color w:val="000000"/>
                <w:sz w:val="18"/>
                <w:szCs w:val="18"/>
                <w:lang w:val="es-ES" w:eastAsia="es-ES"/>
              </w:rPr>
            </w:pPr>
            <w:r w:rsidRPr="00D84D8F">
              <w:rPr>
                <w:rFonts w:asciiTheme="minorHAnsi" w:eastAsia="Times New Roman" w:hAnsiTheme="minorHAnsi" w:cs="Arial"/>
                <w:color w:val="000000"/>
                <w:sz w:val="18"/>
                <w:szCs w:val="18"/>
                <w:lang w:val="es-ES" w:eastAsia="es-ES"/>
              </w:rPr>
              <w:t>77%</w:t>
            </w:r>
          </w:p>
        </w:tc>
        <w:tc>
          <w:tcPr>
            <w:tcW w:w="1180" w:type="dxa"/>
            <w:hideMark/>
          </w:tcPr>
          <w:p w:rsidR="00E104C6" w:rsidRPr="00D84D8F" w:rsidRDefault="00E104C6" w:rsidP="00E104C6">
            <w:pPr>
              <w:jc w:val="center"/>
              <w:rPr>
                <w:rFonts w:asciiTheme="minorHAnsi" w:eastAsia="Times New Roman" w:hAnsiTheme="minorHAnsi" w:cs="Arial"/>
                <w:color w:val="000000"/>
                <w:sz w:val="18"/>
                <w:szCs w:val="18"/>
                <w:lang w:val="es-ES" w:eastAsia="es-ES"/>
              </w:rPr>
            </w:pPr>
            <w:r w:rsidRPr="00D84D8F">
              <w:rPr>
                <w:rFonts w:asciiTheme="minorHAnsi" w:eastAsia="Times New Roman" w:hAnsiTheme="minorHAnsi" w:cs="Arial"/>
                <w:color w:val="000000"/>
                <w:sz w:val="18"/>
                <w:szCs w:val="18"/>
                <w:lang w:val="es-ES" w:eastAsia="es-ES"/>
              </w:rPr>
              <w:t>0%</w:t>
            </w:r>
          </w:p>
        </w:tc>
      </w:tr>
    </w:tbl>
    <w:p w:rsidR="00D84D8F" w:rsidRPr="00472112" w:rsidRDefault="00D97B7C" w:rsidP="00D84D8F">
      <w:pPr>
        <w:rPr>
          <w:rFonts w:cs="Arial"/>
          <w:sz w:val="16"/>
          <w:szCs w:val="16"/>
          <w:lang w:val="es-ES" w:eastAsia="en-US"/>
        </w:rPr>
      </w:pPr>
      <w:r w:rsidRPr="00472112">
        <w:rPr>
          <w:rFonts w:cs="Arial"/>
          <w:sz w:val="16"/>
          <w:szCs w:val="16"/>
          <w:lang w:val="es-ES" w:eastAsia="en-US"/>
        </w:rPr>
        <w:t>Fuente:</w:t>
      </w:r>
      <w:r w:rsidR="00472112" w:rsidRPr="00472112">
        <w:rPr>
          <w:rFonts w:cs="Arial"/>
          <w:sz w:val="16"/>
          <w:szCs w:val="16"/>
          <w:lang w:val="es-ES" w:eastAsia="en-US"/>
        </w:rPr>
        <w:t xml:space="preserve"> Oficina Asesora de Planeación </w:t>
      </w:r>
    </w:p>
    <w:p w:rsidR="00D84D8F" w:rsidRDefault="00D84D8F" w:rsidP="00533097">
      <w:pPr>
        <w:contextualSpacing/>
        <w:rPr>
          <w:rFonts w:cs="Arial"/>
          <w:lang w:eastAsia="en-US"/>
        </w:rPr>
      </w:pPr>
      <w:r>
        <w:rPr>
          <w:rFonts w:cs="Arial"/>
          <w:lang w:eastAsia="en-US"/>
        </w:rPr>
        <w:t>Los indicadores por metas de proyecto tienen seguimiento desde la segunda línea de defensa y son base para la toma de decisiones en la línea estratégica de defensa, por lo tanto actúan como controles para el  cumplimiento dado que mediante los informes de gestión de cada área responsable de proyecto se establecen los logros y las dificultades.</w:t>
      </w:r>
      <w:r w:rsidR="00CA3671">
        <w:rPr>
          <w:rFonts w:cs="Arial"/>
          <w:lang w:eastAsia="en-US"/>
        </w:rPr>
        <w:t xml:space="preserve"> La Oficina Asesora de Planeación desde la segunda línea de defensa apoya la interpretación y evolución de los indicadores.</w:t>
      </w:r>
      <w:r w:rsidR="00D97B7C">
        <w:rPr>
          <w:rFonts w:cs="Arial"/>
          <w:lang w:eastAsia="en-US"/>
        </w:rPr>
        <w:t xml:space="preserve"> Se realizó Auditoría de Direccionamiento estratégico donde se establecen recomendaciones sobre la integración lógica de plataforma estratégica, metas producto de plan de desarrollo</w:t>
      </w:r>
      <w:proofErr w:type="gramStart"/>
      <w:r w:rsidR="00D97B7C">
        <w:rPr>
          <w:rFonts w:cs="Arial"/>
          <w:lang w:eastAsia="en-US"/>
        </w:rPr>
        <w:t>,(</w:t>
      </w:r>
      <w:proofErr w:type="gramEnd"/>
      <w:r w:rsidR="00D97B7C">
        <w:rPr>
          <w:rFonts w:cs="Arial"/>
          <w:lang w:eastAsia="en-US"/>
        </w:rPr>
        <w:t>Metas producto y resultado), metas de proyectos de inversión y modelo de operación por procesos.</w:t>
      </w:r>
    </w:p>
    <w:p w:rsidR="00441DDA" w:rsidRDefault="00441DDA" w:rsidP="00533097">
      <w:pPr>
        <w:contextualSpacing/>
        <w:rPr>
          <w:rFonts w:cs="Arial"/>
          <w:lang w:eastAsia="en-US"/>
        </w:rPr>
      </w:pPr>
    </w:p>
    <w:p w:rsidR="00441DDA" w:rsidRDefault="00EC059E" w:rsidP="00533097">
      <w:pPr>
        <w:contextualSpacing/>
        <w:rPr>
          <w:rFonts w:cs="Arial"/>
          <w:lang w:eastAsia="en-US"/>
        </w:rPr>
      </w:pPr>
      <w:r>
        <w:rPr>
          <w:rFonts w:cs="Arial"/>
          <w:lang w:eastAsia="en-US"/>
        </w:rPr>
        <w:t xml:space="preserve">Por otra parte el </w:t>
      </w:r>
      <w:r w:rsidRPr="00EC059E">
        <w:rPr>
          <w:rFonts w:cs="Arial"/>
          <w:lang w:eastAsia="en-US"/>
        </w:rPr>
        <w:t>Componente 4: Atención al ciudadano</w:t>
      </w:r>
      <w:r>
        <w:rPr>
          <w:rFonts w:cs="Arial"/>
          <w:lang w:eastAsia="en-US"/>
        </w:rPr>
        <w:t xml:space="preserve"> del Plan Anticorrupción presenta actividades para  alcanzar el objetivo de una buena atención al ciudadano cuyos controles desde segunda línea de defensa se establece a través de los porcentajes de avance </w:t>
      </w:r>
    </w:p>
    <w:p w:rsidR="00472112" w:rsidRDefault="00472112" w:rsidP="00CA3671">
      <w:pPr>
        <w:contextualSpacing/>
        <w:rPr>
          <w:rFonts w:cs="Arial"/>
          <w:lang w:eastAsia="en-US"/>
        </w:rPr>
      </w:pPr>
    </w:p>
    <w:tbl>
      <w:tblPr>
        <w:tblStyle w:val="Cuadrculadetablaclara1"/>
        <w:tblW w:w="5000" w:type="pct"/>
        <w:tblLook w:val="04A0" w:firstRow="1" w:lastRow="0" w:firstColumn="1" w:lastColumn="0" w:noHBand="0" w:noVBand="1"/>
      </w:tblPr>
      <w:tblGrid>
        <w:gridCol w:w="2191"/>
        <w:gridCol w:w="2809"/>
        <w:gridCol w:w="2461"/>
        <w:gridCol w:w="1367"/>
      </w:tblGrid>
      <w:tr w:rsidR="00EC059E" w:rsidRPr="00EC059E" w:rsidTr="00EC059E">
        <w:trPr>
          <w:trHeight w:val="300"/>
        </w:trPr>
        <w:tc>
          <w:tcPr>
            <w:tcW w:w="1241" w:type="pct"/>
            <w:shd w:val="clear" w:color="auto" w:fill="D9D9D9" w:themeFill="background1" w:themeFillShade="D9"/>
            <w:noWrap/>
            <w:hideMark/>
          </w:tcPr>
          <w:p w:rsidR="00EC059E" w:rsidRPr="00EC059E" w:rsidRDefault="005B725C" w:rsidP="00EC059E">
            <w:pPr>
              <w:jc w:val="left"/>
              <w:rPr>
                <w:rFonts w:ascii="Calibri" w:eastAsia="Times New Roman" w:hAnsi="Calibri" w:cs="Times New Roman"/>
                <w:bCs/>
                <w:color w:val="000000"/>
                <w:sz w:val="20"/>
                <w:szCs w:val="20"/>
                <w:lang w:val="es-ES" w:eastAsia="es-ES"/>
              </w:rPr>
            </w:pPr>
            <w:r w:rsidRPr="00EC059E">
              <w:rPr>
                <w:rFonts w:ascii="Calibri" w:eastAsia="Times New Roman" w:hAnsi="Calibri" w:cs="Times New Roman"/>
                <w:bCs/>
                <w:color w:val="000000"/>
                <w:sz w:val="20"/>
                <w:szCs w:val="20"/>
                <w:lang w:val="es-ES" w:eastAsia="es-ES"/>
              </w:rPr>
              <w:t xml:space="preserve"> SUBCOMPONENTE</w:t>
            </w:r>
          </w:p>
        </w:tc>
        <w:tc>
          <w:tcPr>
            <w:tcW w:w="1591" w:type="pct"/>
            <w:shd w:val="clear" w:color="auto" w:fill="D9D9D9" w:themeFill="background1" w:themeFillShade="D9"/>
            <w:noWrap/>
            <w:hideMark/>
          </w:tcPr>
          <w:p w:rsidR="00EC059E" w:rsidRPr="00EC059E" w:rsidRDefault="005B725C" w:rsidP="00EC059E">
            <w:pPr>
              <w:jc w:val="left"/>
              <w:rPr>
                <w:rFonts w:ascii="Calibri" w:eastAsia="Times New Roman" w:hAnsi="Calibri" w:cs="Times New Roman"/>
                <w:sz w:val="20"/>
                <w:szCs w:val="20"/>
                <w:lang w:val="es-ES" w:eastAsia="es-ES"/>
              </w:rPr>
            </w:pPr>
            <w:r w:rsidRPr="00EC059E">
              <w:rPr>
                <w:rFonts w:ascii="Calibri" w:eastAsia="Times New Roman" w:hAnsi="Calibri" w:cs="Times New Roman"/>
                <w:sz w:val="20"/>
                <w:szCs w:val="20"/>
                <w:lang w:val="es-ES" w:eastAsia="es-ES"/>
              </w:rPr>
              <w:t xml:space="preserve">ACTIVIDAD </w:t>
            </w:r>
          </w:p>
        </w:tc>
        <w:tc>
          <w:tcPr>
            <w:tcW w:w="1394" w:type="pct"/>
            <w:shd w:val="clear" w:color="auto" w:fill="D9D9D9" w:themeFill="background1" w:themeFillShade="D9"/>
            <w:hideMark/>
          </w:tcPr>
          <w:p w:rsidR="00EC059E" w:rsidRPr="00EC059E" w:rsidRDefault="005B725C" w:rsidP="00EC059E">
            <w:pPr>
              <w:jc w:val="left"/>
              <w:rPr>
                <w:rFonts w:ascii="Calibri" w:eastAsia="Times New Roman" w:hAnsi="Calibri" w:cs="Times New Roman"/>
                <w:bCs/>
                <w:color w:val="000000"/>
                <w:sz w:val="20"/>
                <w:szCs w:val="20"/>
                <w:lang w:val="es-ES" w:eastAsia="es-ES"/>
              </w:rPr>
            </w:pPr>
            <w:r w:rsidRPr="00EC059E">
              <w:rPr>
                <w:rFonts w:ascii="Calibri" w:eastAsia="Times New Roman" w:hAnsi="Calibri" w:cs="Times New Roman"/>
                <w:bCs/>
                <w:color w:val="000000"/>
                <w:sz w:val="20"/>
                <w:szCs w:val="20"/>
                <w:lang w:val="es-ES" w:eastAsia="es-ES"/>
              </w:rPr>
              <w:t>META O PRODUCTO</w:t>
            </w:r>
          </w:p>
        </w:tc>
        <w:tc>
          <w:tcPr>
            <w:tcW w:w="774" w:type="pct"/>
            <w:shd w:val="clear" w:color="auto" w:fill="D9D9D9" w:themeFill="background1" w:themeFillShade="D9"/>
            <w:hideMark/>
          </w:tcPr>
          <w:p w:rsidR="00EC059E" w:rsidRPr="00EC059E" w:rsidRDefault="005B725C" w:rsidP="00EC059E">
            <w:pPr>
              <w:jc w:val="left"/>
              <w:rPr>
                <w:rFonts w:ascii="Calibri" w:eastAsia="Times New Roman" w:hAnsi="Calibri" w:cs="Times New Roman"/>
                <w:bCs/>
                <w:color w:val="000000"/>
                <w:sz w:val="20"/>
                <w:szCs w:val="20"/>
                <w:lang w:val="es-ES" w:eastAsia="es-ES"/>
              </w:rPr>
            </w:pPr>
            <w:r w:rsidRPr="00EC059E">
              <w:rPr>
                <w:rFonts w:ascii="Calibri" w:eastAsia="Times New Roman" w:hAnsi="Calibri" w:cs="Times New Roman"/>
                <w:bCs/>
                <w:color w:val="000000"/>
                <w:sz w:val="20"/>
                <w:szCs w:val="20"/>
                <w:lang w:val="es-ES" w:eastAsia="es-ES"/>
              </w:rPr>
              <w:t xml:space="preserve">% DE AVANCE </w:t>
            </w:r>
          </w:p>
        </w:tc>
      </w:tr>
      <w:tr w:rsidR="00EC059E" w:rsidRPr="00EC059E" w:rsidTr="00EC059E">
        <w:trPr>
          <w:trHeight w:val="765"/>
        </w:trPr>
        <w:tc>
          <w:tcPr>
            <w:tcW w:w="1241" w:type="pct"/>
            <w:hideMark/>
          </w:tcPr>
          <w:p w:rsidR="00EC059E" w:rsidRPr="00EC059E" w:rsidRDefault="00EC059E" w:rsidP="00EC059E">
            <w:pPr>
              <w:rPr>
                <w:rFonts w:ascii="Calibri" w:eastAsia="Times New Roman" w:hAnsi="Calibri" w:cs="Times New Roman"/>
                <w:color w:val="000000"/>
                <w:sz w:val="20"/>
                <w:szCs w:val="20"/>
                <w:lang w:val="es-ES" w:eastAsia="es-ES"/>
              </w:rPr>
            </w:pPr>
            <w:r w:rsidRPr="00EC059E">
              <w:rPr>
                <w:rFonts w:ascii="Calibri" w:eastAsia="Times New Roman" w:hAnsi="Calibri" w:cs="Times New Roman"/>
                <w:color w:val="000000"/>
                <w:sz w:val="20"/>
                <w:szCs w:val="20"/>
                <w:lang w:val="es-ES" w:eastAsia="es-ES"/>
              </w:rPr>
              <w:t>Estructura Administrativa y Direccionamiento Estratégico</w:t>
            </w:r>
          </w:p>
        </w:tc>
        <w:tc>
          <w:tcPr>
            <w:tcW w:w="1591" w:type="pct"/>
            <w:hideMark/>
          </w:tcPr>
          <w:p w:rsidR="00EC059E" w:rsidRPr="00EC059E" w:rsidRDefault="00EC059E" w:rsidP="00EC059E">
            <w:pPr>
              <w:rPr>
                <w:rFonts w:ascii="Calibri" w:eastAsia="Times New Roman" w:hAnsi="Calibri" w:cs="Times New Roman"/>
                <w:sz w:val="20"/>
                <w:szCs w:val="20"/>
                <w:lang w:val="es-ES" w:eastAsia="es-ES"/>
              </w:rPr>
            </w:pPr>
            <w:r w:rsidRPr="00EC059E">
              <w:rPr>
                <w:rFonts w:ascii="Calibri" w:eastAsia="Times New Roman" w:hAnsi="Calibri" w:cs="Times New Roman"/>
                <w:sz w:val="20"/>
                <w:szCs w:val="20"/>
                <w:lang w:val="es-ES" w:eastAsia="es-ES"/>
              </w:rPr>
              <w:t>Actualización, socialización y publicación de la Guía de Trámites de la Entidad</w:t>
            </w:r>
          </w:p>
        </w:tc>
        <w:tc>
          <w:tcPr>
            <w:tcW w:w="1394" w:type="pct"/>
            <w:hideMark/>
          </w:tcPr>
          <w:p w:rsidR="00EC059E" w:rsidRPr="00EC059E" w:rsidRDefault="00EC059E" w:rsidP="00EC059E">
            <w:pPr>
              <w:rPr>
                <w:rFonts w:ascii="Calibri" w:eastAsia="Times New Roman" w:hAnsi="Calibri" w:cs="Times New Roman"/>
                <w:color w:val="000000"/>
                <w:sz w:val="20"/>
                <w:szCs w:val="20"/>
                <w:lang w:val="es-ES" w:eastAsia="es-ES"/>
              </w:rPr>
            </w:pPr>
            <w:r w:rsidRPr="00EC059E">
              <w:rPr>
                <w:rFonts w:ascii="Calibri" w:eastAsia="Times New Roman" w:hAnsi="Calibri" w:cs="Times New Roman"/>
                <w:color w:val="000000"/>
                <w:sz w:val="20"/>
                <w:szCs w:val="20"/>
                <w:lang w:val="es-ES" w:eastAsia="es-ES"/>
              </w:rPr>
              <w:t>Guía de Trámites actualizada, socializada y publicada</w:t>
            </w:r>
          </w:p>
        </w:tc>
        <w:tc>
          <w:tcPr>
            <w:tcW w:w="774" w:type="pct"/>
            <w:hideMark/>
          </w:tcPr>
          <w:p w:rsidR="00EC059E" w:rsidRPr="00EC059E" w:rsidRDefault="00EC059E" w:rsidP="00EC059E">
            <w:pPr>
              <w:jc w:val="center"/>
              <w:rPr>
                <w:rFonts w:ascii="Calibri" w:eastAsia="Times New Roman" w:hAnsi="Calibri" w:cs="Times New Roman"/>
                <w:color w:val="000000"/>
                <w:sz w:val="20"/>
                <w:szCs w:val="20"/>
                <w:lang w:val="es-ES" w:eastAsia="es-ES"/>
              </w:rPr>
            </w:pPr>
            <w:r w:rsidRPr="00EC059E">
              <w:rPr>
                <w:rFonts w:ascii="Calibri" w:eastAsia="Times New Roman" w:hAnsi="Calibri" w:cs="Times New Roman"/>
                <w:color w:val="000000"/>
                <w:sz w:val="20"/>
                <w:szCs w:val="20"/>
                <w:lang w:val="es-ES" w:eastAsia="es-ES"/>
              </w:rPr>
              <w:t>100%</w:t>
            </w:r>
          </w:p>
        </w:tc>
      </w:tr>
      <w:tr w:rsidR="00EC059E" w:rsidRPr="00EC059E" w:rsidTr="00EC059E">
        <w:trPr>
          <w:trHeight w:val="1275"/>
        </w:trPr>
        <w:tc>
          <w:tcPr>
            <w:tcW w:w="1241" w:type="pct"/>
            <w:hideMark/>
          </w:tcPr>
          <w:p w:rsidR="00EC059E" w:rsidRPr="00EC059E" w:rsidRDefault="00EC059E" w:rsidP="00EC059E">
            <w:pPr>
              <w:rPr>
                <w:rFonts w:ascii="Calibri" w:eastAsia="Times New Roman" w:hAnsi="Calibri" w:cs="Times New Roman"/>
                <w:color w:val="000000"/>
                <w:sz w:val="20"/>
                <w:szCs w:val="20"/>
                <w:lang w:val="es-ES" w:eastAsia="es-ES"/>
              </w:rPr>
            </w:pPr>
            <w:r w:rsidRPr="00EC059E">
              <w:rPr>
                <w:rFonts w:ascii="Calibri" w:eastAsia="Times New Roman" w:hAnsi="Calibri" w:cs="Times New Roman"/>
                <w:color w:val="000000"/>
                <w:sz w:val="20"/>
                <w:szCs w:val="20"/>
                <w:lang w:val="es-ES" w:eastAsia="es-ES"/>
              </w:rPr>
              <w:t>Fortalecimiento de los canales de atención</w:t>
            </w:r>
          </w:p>
        </w:tc>
        <w:tc>
          <w:tcPr>
            <w:tcW w:w="1591" w:type="pct"/>
            <w:hideMark/>
          </w:tcPr>
          <w:p w:rsidR="00EC059E" w:rsidRPr="00EC059E" w:rsidRDefault="00EC059E" w:rsidP="00EC059E">
            <w:pPr>
              <w:rPr>
                <w:rFonts w:ascii="Calibri" w:eastAsia="Times New Roman" w:hAnsi="Calibri" w:cs="Times New Roman"/>
                <w:sz w:val="20"/>
                <w:szCs w:val="20"/>
                <w:lang w:val="es-ES" w:eastAsia="es-ES"/>
              </w:rPr>
            </w:pPr>
            <w:r w:rsidRPr="00EC059E">
              <w:rPr>
                <w:rFonts w:ascii="Calibri" w:eastAsia="Times New Roman" w:hAnsi="Calibri" w:cs="Times New Roman"/>
                <w:sz w:val="20"/>
                <w:szCs w:val="20"/>
                <w:lang w:val="es-ES" w:eastAsia="es-ES"/>
              </w:rPr>
              <w:t>Elaborar una propuesta que permita identificar las actividades a implementar para dar cumplimiento de la norma técnica NTC 6047 con base en el diagnóstico realizado y presentado por la Veeduría</w:t>
            </w:r>
          </w:p>
        </w:tc>
        <w:tc>
          <w:tcPr>
            <w:tcW w:w="1394" w:type="pct"/>
            <w:hideMark/>
          </w:tcPr>
          <w:p w:rsidR="00EC059E" w:rsidRPr="00EC059E" w:rsidRDefault="00EC059E" w:rsidP="00EC059E">
            <w:pPr>
              <w:rPr>
                <w:rFonts w:ascii="Calibri" w:eastAsia="Times New Roman" w:hAnsi="Calibri" w:cs="Times New Roman"/>
                <w:color w:val="000000"/>
                <w:sz w:val="20"/>
                <w:szCs w:val="20"/>
                <w:lang w:val="es-ES" w:eastAsia="es-ES"/>
              </w:rPr>
            </w:pPr>
            <w:r w:rsidRPr="00EC059E">
              <w:rPr>
                <w:rFonts w:ascii="Calibri" w:eastAsia="Times New Roman" w:hAnsi="Calibri" w:cs="Times New Roman"/>
                <w:color w:val="000000"/>
                <w:sz w:val="20"/>
                <w:szCs w:val="20"/>
                <w:lang w:val="es-ES" w:eastAsia="es-ES"/>
              </w:rPr>
              <w:t>Propuesta elaborada y entregada</w:t>
            </w:r>
          </w:p>
        </w:tc>
        <w:tc>
          <w:tcPr>
            <w:tcW w:w="774" w:type="pct"/>
            <w:hideMark/>
          </w:tcPr>
          <w:p w:rsidR="00EC059E" w:rsidRPr="00EC059E" w:rsidRDefault="00EC059E" w:rsidP="00EC059E">
            <w:pPr>
              <w:jc w:val="center"/>
              <w:rPr>
                <w:rFonts w:ascii="Calibri" w:eastAsia="Times New Roman" w:hAnsi="Calibri" w:cs="Times New Roman"/>
                <w:color w:val="000000"/>
                <w:sz w:val="20"/>
                <w:szCs w:val="20"/>
                <w:lang w:val="es-ES" w:eastAsia="es-ES"/>
              </w:rPr>
            </w:pPr>
            <w:r w:rsidRPr="00EC059E">
              <w:rPr>
                <w:rFonts w:ascii="Calibri" w:eastAsia="Times New Roman" w:hAnsi="Calibri" w:cs="Times New Roman"/>
                <w:color w:val="000000"/>
                <w:sz w:val="20"/>
                <w:szCs w:val="20"/>
                <w:lang w:val="es-ES" w:eastAsia="es-ES"/>
              </w:rPr>
              <w:t>50%</w:t>
            </w:r>
          </w:p>
        </w:tc>
      </w:tr>
      <w:tr w:rsidR="00EC059E" w:rsidRPr="00EC059E" w:rsidTr="00EC059E">
        <w:trPr>
          <w:trHeight w:val="1020"/>
        </w:trPr>
        <w:tc>
          <w:tcPr>
            <w:tcW w:w="1241" w:type="pct"/>
            <w:vMerge w:val="restart"/>
            <w:hideMark/>
          </w:tcPr>
          <w:p w:rsidR="00EC059E" w:rsidRPr="00EC059E" w:rsidRDefault="00EC059E" w:rsidP="00EC059E">
            <w:pPr>
              <w:rPr>
                <w:rFonts w:ascii="Calibri" w:eastAsia="Times New Roman" w:hAnsi="Calibri" w:cs="Times New Roman"/>
                <w:color w:val="000000"/>
                <w:sz w:val="20"/>
                <w:szCs w:val="20"/>
                <w:lang w:val="es-ES" w:eastAsia="es-ES"/>
              </w:rPr>
            </w:pPr>
            <w:r w:rsidRPr="00EC059E">
              <w:rPr>
                <w:rFonts w:ascii="Calibri" w:eastAsia="Times New Roman" w:hAnsi="Calibri" w:cs="Times New Roman"/>
                <w:color w:val="000000"/>
                <w:sz w:val="20"/>
                <w:szCs w:val="20"/>
                <w:lang w:val="es-ES" w:eastAsia="es-ES"/>
              </w:rPr>
              <w:t>Talento Humano</w:t>
            </w:r>
          </w:p>
        </w:tc>
        <w:tc>
          <w:tcPr>
            <w:tcW w:w="1591" w:type="pct"/>
            <w:hideMark/>
          </w:tcPr>
          <w:p w:rsidR="00EC059E" w:rsidRPr="00EC059E" w:rsidRDefault="00EC059E" w:rsidP="00EC059E">
            <w:pPr>
              <w:rPr>
                <w:rFonts w:ascii="Calibri" w:eastAsia="Times New Roman" w:hAnsi="Calibri" w:cs="Times New Roman"/>
                <w:sz w:val="20"/>
                <w:szCs w:val="20"/>
                <w:lang w:val="es-ES" w:eastAsia="es-ES"/>
              </w:rPr>
            </w:pPr>
            <w:r w:rsidRPr="00EC059E">
              <w:rPr>
                <w:rFonts w:ascii="Calibri" w:eastAsia="Times New Roman" w:hAnsi="Calibri" w:cs="Times New Roman"/>
                <w:sz w:val="20"/>
                <w:szCs w:val="20"/>
                <w:lang w:val="es-ES" w:eastAsia="es-ES"/>
              </w:rPr>
              <w:t>Solicitar y realizar una capacitación con el INCI para fortalecer las competencias de los servidores que brindan atención ciudadana a las personas con discapacidad visual</w:t>
            </w:r>
          </w:p>
        </w:tc>
        <w:tc>
          <w:tcPr>
            <w:tcW w:w="1394" w:type="pct"/>
            <w:hideMark/>
          </w:tcPr>
          <w:p w:rsidR="00EC059E" w:rsidRPr="00EC059E" w:rsidRDefault="00EC059E" w:rsidP="00EC059E">
            <w:pPr>
              <w:rPr>
                <w:rFonts w:ascii="Calibri" w:eastAsia="Times New Roman" w:hAnsi="Calibri" w:cs="Times New Roman"/>
                <w:color w:val="000000"/>
                <w:sz w:val="20"/>
                <w:szCs w:val="20"/>
                <w:lang w:val="es-ES" w:eastAsia="es-ES"/>
              </w:rPr>
            </w:pPr>
            <w:r w:rsidRPr="00EC059E">
              <w:rPr>
                <w:rFonts w:ascii="Calibri" w:eastAsia="Times New Roman" w:hAnsi="Calibri" w:cs="Times New Roman"/>
                <w:color w:val="000000"/>
                <w:sz w:val="20"/>
                <w:szCs w:val="20"/>
                <w:lang w:val="es-ES" w:eastAsia="es-ES"/>
              </w:rPr>
              <w:t>Una (1)  capacitación realizada</w:t>
            </w:r>
          </w:p>
        </w:tc>
        <w:tc>
          <w:tcPr>
            <w:tcW w:w="774" w:type="pct"/>
            <w:hideMark/>
          </w:tcPr>
          <w:p w:rsidR="00EC059E" w:rsidRPr="00EC059E" w:rsidRDefault="00EC059E" w:rsidP="00EC059E">
            <w:pPr>
              <w:jc w:val="center"/>
              <w:rPr>
                <w:rFonts w:ascii="Calibri" w:eastAsia="Times New Roman" w:hAnsi="Calibri" w:cs="Times New Roman"/>
                <w:color w:val="000000"/>
                <w:sz w:val="20"/>
                <w:szCs w:val="20"/>
                <w:lang w:val="es-ES" w:eastAsia="es-ES"/>
              </w:rPr>
            </w:pPr>
            <w:r w:rsidRPr="00EC059E">
              <w:rPr>
                <w:rFonts w:ascii="Calibri" w:eastAsia="Times New Roman" w:hAnsi="Calibri" w:cs="Times New Roman"/>
                <w:color w:val="000000"/>
                <w:sz w:val="20"/>
                <w:szCs w:val="20"/>
                <w:lang w:val="es-ES" w:eastAsia="es-ES"/>
              </w:rPr>
              <w:t>10%</w:t>
            </w:r>
          </w:p>
        </w:tc>
      </w:tr>
      <w:tr w:rsidR="00EC059E" w:rsidRPr="00EC059E" w:rsidTr="00EC059E">
        <w:trPr>
          <w:trHeight w:val="1020"/>
        </w:trPr>
        <w:tc>
          <w:tcPr>
            <w:tcW w:w="1241" w:type="pct"/>
            <w:vMerge/>
            <w:hideMark/>
          </w:tcPr>
          <w:p w:rsidR="00EC059E" w:rsidRPr="00EC059E" w:rsidRDefault="00EC059E" w:rsidP="00EC059E">
            <w:pPr>
              <w:rPr>
                <w:rFonts w:ascii="Calibri" w:eastAsia="Times New Roman" w:hAnsi="Calibri" w:cs="Times New Roman"/>
                <w:color w:val="000000"/>
                <w:sz w:val="20"/>
                <w:szCs w:val="20"/>
                <w:lang w:val="es-ES" w:eastAsia="es-ES"/>
              </w:rPr>
            </w:pPr>
          </w:p>
        </w:tc>
        <w:tc>
          <w:tcPr>
            <w:tcW w:w="1591" w:type="pct"/>
            <w:hideMark/>
          </w:tcPr>
          <w:p w:rsidR="00EC059E" w:rsidRPr="00EC059E" w:rsidRDefault="00EC059E" w:rsidP="00EC059E">
            <w:pPr>
              <w:rPr>
                <w:rFonts w:ascii="Calibri" w:eastAsia="Times New Roman" w:hAnsi="Calibri" w:cs="Times New Roman"/>
                <w:sz w:val="20"/>
                <w:szCs w:val="20"/>
                <w:lang w:val="es-ES" w:eastAsia="es-ES"/>
              </w:rPr>
            </w:pPr>
            <w:r w:rsidRPr="00EC059E">
              <w:rPr>
                <w:rFonts w:ascii="Calibri" w:eastAsia="Times New Roman" w:hAnsi="Calibri" w:cs="Times New Roman"/>
                <w:sz w:val="20"/>
                <w:szCs w:val="20"/>
                <w:lang w:val="es-ES" w:eastAsia="es-ES"/>
              </w:rPr>
              <w:t>Fortalecer las competencias de los servidores que atienden directamente a los ciudadanos realizando 2 capacitaciones: vocación al servicio y ética y valores del servidor pública</w:t>
            </w:r>
          </w:p>
        </w:tc>
        <w:tc>
          <w:tcPr>
            <w:tcW w:w="1394" w:type="pct"/>
            <w:hideMark/>
          </w:tcPr>
          <w:p w:rsidR="00EC059E" w:rsidRPr="00EC059E" w:rsidRDefault="00EC059E" w:rsidP="00EC059E">
            <w:pPr>
              <w:rPr>
                <w:rFonts w:ascii="Calibri" w:eastAsia="Times New Roman" w:hAnsi="Calibri" w:cs="Times New Roman"/>
                <w:color w:val="000000"/>
                <w:sz w:val="20"/>
                <w:szCs w:val="20"/>
                <w:lang w:val="es-ES" w:eastAsia="es-ES"/>
              </w:rPr>
            </w:pPr>
            <w:r w:rsidRPr="00EC059E">
              <w:rPr>
                <w:rFonts w:ascii="Calibri" w:eastAsia="Times New Roman" w:hAnsi="Calibri" w:cs="Times New Roman"/>
                <w:color w:val="000000"/>
                <w:sz w:val="20"/>
                <w:szCs w:val="20"/>
                <w:lang w:val="es-ES" w:eastAsia="es-ES"/>
              </w:rPr>
              <w:t>Dos (2) capacitación realizadas</w:t>
            </w:r>
          </w:p>
        </w:tc>
        <w:tc>
          <w:tcPr>
            <w:tcW w:w="774" w:type="pct"/>
            <w:hideMark/>
          </w:tcPr>
          <w:p w:rsidR="00EC059E" w:rsidRPr="00EC059E" w:rsidRDefault="00EC059E" w:rsidP="00EC059E">
            <w:pPr>
              <w:jc w:val="center"/>
              <w:rPr>
                <w:rFonts w:ascii="Calibri" w:eastAsia="Times New Roman" w:hAnsi="Calibri" w:cs="Times New Roman"/>
                <w:color w:val="000000"/>
                <w:sz w:val="20"/>
                <w:szCs w:val="20"/>
                <w:lang w:val="es-ES" w:eastAsia="es-ES"/>
              </w:rPr>
            </w:pPr>
            <w:r w:rsidRPr="00EC059E">
              <w:rPr>
                <w:rFonts w:ascii="Calibri" w:eastAsia="Times New Roman" w:hAnsi="Calibri" w:cs="Times New Roman"/>
                <w:color w:val="000000"/>
                <w:sz w:val="20"/>
                <w:szCs w:val="20"/>
                <w:lang w:val="es-ES" w:eastAsia="es-ES"/>
              </w:rPr>
              <w:t>100%</w:t>
            </w:r>
          </w:p>
        </w:tc>
      </w:tr>
      <w:tr w:rsidR="00EC059E" w:rsidRPr="00EC059E" w:rsidTr="00EC059E">
        <w:trPr>
          <w:trHeight w:val="510"/>
        </w:trPr>
        <w:tc>
          <w:tcPr>
            <w:tcW w:w="1241" w:type="pct"/>
            <w:hideMark/>
          </w:tcPr>
          <w:p w:rsidR="00EC059E" w:rsidRPr="00EC059E" w:rsidRDefault="00EC059E" w:rsidP="00EC059E">
            <w:pPr>
              <w:rPr>
                <w:rFonts w:ascii="Calibri" w:eastAsia="Times New Roman" w:hAnsi="Calibri" w:cs="Times New Roman"/>
                <w:color w:val="000000"/>
                <w:sz w:val="20"/>
                <w:szCs w:val="20"/>
                <w:lang w:val="es-ES" w:eastAsia="es-ES"/>
              </w:rPr>
            </w:pPr>
            <w:r w:rsidRPr="00EC059E">
              <w:rPr>
                <w:rFonts w:ascii="Calibri" w:eastAsia="Times New Roman" w:hAnsi="Calibri" w:cs="Times New Roman"/>
                <w:color w:val="000000"/>
                <w:sz w:val="20"/>
                <w:szCs w:val="20"/>
                <w:lang w:val="es-ES" w:eastAsia="es-ES"/>
              </w:rPr>
              <w:t>Normativo y procedimental</w:t>
            </w:r>
          </w:p>
        </w:tc>
        <w:tc>
          <w:tcPr>
            <w:tcW w:w="1591" w:type="pct"/>
            <w:hideMark/>
          </w:tcPr>
          <w:p w:rsidR="00EC059E" w:rsidRPr="00EC059E" w:rsidRDefault="00EC059E" w:rsidP="00EC059E">
            <w:pPr>
              <w:rPr>
                <w:rFonts w:ascii="Calibri" w:eastAsia="Times New Roman" w:hAnsi="Calibri" w:cs="Times New Roman"/>
                <w:sz w:val="20"/>
                <w:szCs w:val="20"/>
                <w:lang w:val="es-ES" w:eastAsia="es-ES"/>
              </w:rPr>
            </w:pPr>
            <w:r w:rsidRPr="00EC059E">
              <w:rPr>
                <w:rFonts w:ascii="Calibri" w:eastAsia="Times New Roman" w:hAnsi="Calibri" w:cs="Times New Roman"/>
                <w:sz w:val="20"/>
                <w:szCs w:val="20"/>
                <w:lang w:val="es-ES" w:eastAsia="es-ES"/>
              </w:rPr>
              <w:t>Realizar dos (2) Socializaciones del Manual de PQRS a los servidores del IDIGER</w:t>
            </w:r>
          </w:p>
        </w:tc>
        <w:tc>
          <w:tcPr>
            <w:tcW w:w="1394" w:type="pct"/>
            <w:hideMark/>
          </w:tcPr>
          <w:p w:rsidR="00EC059E" w:rsidRPr="00EC059E" w:rsidRDefault="00EC059E" w:rsidP="00EC059E">
            <w:pPr>
              <w:rPr>
                <w:rFonts w:ascii="Calibri" w:eastAsia="Times New Roman" w:hAnsi="Calibri" w:cs="Times New Roman"/>
                <w:color w:val="000000"/>
                <w:sz w:val="20"/>
                <w:szCs w:val="20"/>
                <w:lang w:val="es-ES" w:eastAsia="es-ES"/>
              </w:rPr>
            </w:pPr>
            <w:r w:rsidRPr="00EC059E">
              <w:rPr>
                <w:rFonts w:ascii="Calibri" w:eastAsia="Times New Roman" w:hAnsi="Calibri" w:cs="Times New Roman"/>
                <w:color w:val="000000"/>
                <w:sz w:val="20"/>
                <w:szCs w:val="20"/>
                <w:lang w:val="es-ES" w:eastAsia="es-ES"/>
              </w:rPr>
              <w:t>Dos (2) socializaciones realizadas</w:t>
            </w:r>
          </w:p>
        </w:tc>
        <w:tc>
          <w:tcPr>
            <w:tcW w:w="774" w:type="pct"/>
            <w:hideMark/>
          </w:tcPr>
          <w:p w:rsidR="00EC059E" w:rsidRPr="00EC059E" w:rsidRDefault="00EC059E" w:rsidP="00EC059E">
            <w:pPr>
              <w:jc w:val="center"/>
              <w:rPr>
                <w:rFonts w:ascii="Calibri" w:eastAsia="Times New Roman" w:hAnsi="Calibri" w:cs="Times New Roman"/>
                <w:color w:val="000000"/>
                <w:sz w:val="20"/>
                <w:szCs w:val="20"/>
                <w:lang w:val="es-ES" w:eastAsia="es-ES"/>
              </w:rPr>
            </w:pPr>
            <w:r w:rsidRPr="00EC059E">
              <w:rPr>
                <w:rFonts w:ascii="Calibri" w:eastAsia="Times New Roman" w:hAnsi="Calibri" w:cs="Times New Roman"/>
                <w:color w:val="000000"/>
                <w:sz w:val="20"/>
                <w:szCs w:val="20"/>
                <w:lang w:val="es-ES" w:eastAsia="es-ES"/>
              </w:rPr>
              <w:t>100%</w:t>
            </w:r>
          </w:p>
        </w:tc>
      </w:tr>
      <w:tr w:rsidR="00EC059E" w:rsidRPr="00EC059E" w:rsidTr="00EC059E">
        <w:trPr>
          <w:trHeight w:val="765"/>
        </w:trPr>
        <w:tc>
          <w:tcPr>
            <w:tcW w:w="1241" w:type="pct"/>
            <w:hideMark/>
          </w:tcPr>
          <w:p w:rsidR="00EC059E" w:rsidRPr="00EC059E" w:rsidRDefault="00EC059E" w:rsidP="00EC059E">
            <w:pPr>
              <w:rPr>
                <w:rFonts w:ascii="Calibri" w:eastAsia="Times New Roman" w:hAnsi="Calibri" w:cs="Times New Roman"/>
                <w:color w:val="000000"/>
                <w:sz w:val="20"/>
                <w:szCs w:val="20"/>
                <w:lang w:val="es-ES" w:eastAsia="es-ES"/>
              </w:rPr>
            </w:pPr>
            <w:r w:rsidRPr="00EC059E">
              <w:rPr>
                <w:rFonts w:ascii="Calibri" w:eastAsia="Times New Roman" w:hAnsi="Calibri" w:cs="Times New Roman"/>
                <w:color w:val="000000"/>
                <w:sz w:val="20"/>
                <w:szCs w:val="20"/>
                <w:lang w:val="es-ES" w:eastAsia="es-ES"/>
              </w:rPr>
              <w:t>Relacionamiento con el ciudadano</w:t>
            </w:r>
          </w:p>
        </w:tc>
        <w:tc>
          <w:tcPr>
            <w:tcW w:w="1591" w:type="pct"/>
            <w:hideMark/>
          </w:tcPr>
          <w:p w:rsidR="00EC059E" w:rsidRPr="00EC059E" w:rsidRDefault="00EC059E" w:rsidP="00EC059E">
            <w:pPr>
              <w:rPr>
                <w:rFonts w:ascii="Calibri" w:eastAsia="Times New Roman" w:hAnsi="Calibri" w:cs="Times New Roman"/>
                <w:sz w:val="20"/>
                <w:szCs w:val="20"/>
                <w:lang w:val="es-ES" w:eastAsia="es-ES"/>
              </w:rPr>
            </w:pPr>
            <w:r w:rsidRPr="00EC059E">
              <w:rPr>
                <w:rFonts w:ascii="Calibri" w:eastAsia="Times New Roman" w:hAnsi="Calibri" w:cs="Times New Roman"/>
                <w:sz w:val="20"/>
                <w:szCs w:val="20"/>
                <w:lang w:val="es-ES" w:eastAsia="es-ES"/>
              </w:rPr>
              <w:t>Realizar dos (2) informes de la mediciones de percepción al ciudadano  e informar a nivel directivo</w:t>
            </w:r>
          </w:p>
        </w:tc>
        <w:tc>
          <w:tcPr>
            <w:tcW w:w="1394" w:type="pct"/>
            <w:hideMark/>
          </w:tcPr>
          <w:p w:rsidR="00EC059E" w:rsidRPr="00EC059E" w:rsidRDefault="00EC059E" w:rsidP="00EC059E">
            <w:pPr>
              <w:rPr>
                <w:rFonts w:ascii="Calibri" w:eastAsia="Times New Roman" w:hAnsi="Calibri" w:cs="Times New Roman"/>
                <w:color w:val="000000"/>
                <w:sz w:val="20"/>
                <w:szCs w:val="20"/>
                <w:lang w:val="es-ES" w:eastAsia="es-ES"/>
              </w:rPr>
            </w:pPr>
            <w:r w:rsidRPr="00EC059E">
              <w:rPr>
                <w:rFonts w:ascii="Calibri" w:eastAsia="Times New Roman" w:hAnsi="Calibri" w:cs="Times New Roman"/>
                <w:color w:val="000000"/>
                <w:sz w:val="20"/>
                <w:szCs w:val="20"/>
                <w:lang w:val="es-ES" w:eastAsia="es-ES"/>
              </w:rPr>
              <w:t>Dos (2)  Informes</w:t>
            </w:r>
          </w:p>
        </w:tc>
        <w:tc>
          <w:tcPr>
            <w:tcW w:w="774" w:type="pct"/>
            <w:hideMark/>
          </w:tcPr>
          <w:p w:rsidR="00EC059E" w:rsidRPr="00EC059E" w:rsidRDefault="00EC059E" w:rsidP="00EC059E">
            <w:pPr>
              <w:jc w:val="center"/>
              <w:rPr>
                <w:rFonts w:ascii="Calibri" w:eastAsia="Times New Roman" w:hAnsi="Calibri" w:cs="Times New Roman"/>
                <w:color w:val="000000"/>
                <w:sz w:val="20"/>
                <w:szCs w:val="20"/>
                <w:lang w:val="es-ES" w:eastAsia="es-ES"/>
              </w:rPr>
            </w:pPr>
            <w:r w:rsidRPr="00EC059E">
              <w:rPr>
                <w:rFonts w:ascii="Calibri" w:eastAsia="Times New Roman" w:hAnsi="Calibri" w:cs="Times New Roman"/>
                <w:color w:val="000000"/>
                <w:sz w:val="20"/>
                <w:szCs w:val="20"/>
                <w:lang w:val="es-ES" w:eastAsia="es-ES"/>
              </w:rPr>
              <w:t>100%</w:t>
            </w:r>
          </w:p>
        </w:tc>
      </w:tr>
    </w:tbl>
    <w:p w:rsidR="00EC059E" w:rsidRDefault="00C24696" w:rsidP="005B725C">
      <w:pPr>
        <w:contextualSpacing/>
        <w:rPr>
          <w:rFonts w:cs="Arial"/>
          <w:sz w:val="16"/>
          <w:szCs w:val="16"/>
          <w:lang w:eastAsia="en-US"/>
        </w:rPr>
      </w:pPr>
      <w:r w:rsidRPr="00472112">
        <w:rPr>
          <w:rFonts w:cs="Arial"/>
          <w:sz w:val="16"/>
          <w:szCs w:val="16"/>
          <w:lang w:eastAsia="en-US"/>
        </w:rPr>
        <w:t>Fuente:</w:t>
      </w:r>
      <w:r w:rsidR="00472112" w:rsidRPr="00472112">
        <w:rPr>
          <w:rFonts w:cs="Arial"/>
          <w:sz w:val="16"/>
          <w:szCs w:val="16"/>
          <w:lang w:eastAsia="en-US"/>
        </w:rPr>
        <w:t xml:space="preserve"> Seguimiento Plan Anticorrupción 2018</w:t>
      </w:r>
    </w:p>
    <w:p w:rsidR="00472112" w:rsidRPr="00472112" w:rsidRDefault="00472112" w:rsidP="005B725C">
      <w:pPr>
        <w:contextualSpacing/>
        <w:rPr>
          <w:rFonts w:cs="Arial"/>
          <w:sz w:val="16"/>
          <w:szCs w:val="16"/>
          <w:lang w:eastAsia="en-US"/>
        </w:rPr>
      </w:pPr>
    </w:p>
    <w:p w:rsidR="007067A8" w:rsidRDefault="005B725C" w:rsidP="007067A8">
      <w:pPr>
        <w:contextualSpacing/>
        <w:rPr>
          <w:rFonts w:cs="Arial"/>
        </w:rPr>
      </w:pPr>
      <w:r>
        <w:rPr>
          <w:rFonts w:cs="Arial"/>
          <w:lang w:eastAsia="en-US"/>
        </w:rPr>
        <w:t xml:space="preserve">El control a las respuestas a las solicitudes  desde primera línea de defensa  </w:t>
      </w:r>
      <w:r w:rsidR="007067A8">
        <w:rPr>
          <w:rFonts w:cs="Arial"/>
          <w:lang w:eastAsia="en-US"/>
        </w:rPr>
        <w:t xml:space="preserve">se realiza automáticamente mediante el CORDIS el que demuestra materialización del riesgo de mora en el primer semestre  de 2018. En efecto,  </w:t>
      </w:r>
      <w:r w:rsidR="007067A8" w:rsidRPr="00EF06FE">
        <w:rPr>
          <w:rFonts w:cs="Arial"/>
        </w:rPr>
        <w:t>Al finalizar el primer semestre de 2018 (corte 30 de junio), se encontraban 93 radicados en trámite, de los cuales 9 se encontraban vencidos y los 84 restantes se encontraban a tiempo para generar la respuesta</w:t>
      </w:r>
      <w:r w:rsidR="007067A8">
        <w:rPr>
          <w:rFonts w:cs="Arial"/>
        </w:rPr>
        <w:t>, lo</w:t>
      </w:r>
      <w:r w:rsidR="00C24696">
        <w:rPr>
          <w:rFonts w:cs="Arial"/>
        </w:rPr>
        <w:t xml:space="preserve">s controles desde </w:t>
      </w:r>
      <w:r w:rsidR="007067A8">
        <w:rPr>
          <w:rFonts w:cs="Arial"/>
        </w:rPr>
        <w:t xml:space="preserve"> </w:t>
      </w:r>
      <w:r w:rsidR="00C24696">
        <w:rPr>
          <w:rFonts w:cs="Arial"/>
        </w:rPr>
        <w:t>la segunda línea de defensa se encuentran registrados en plan de mejoramiento de Contraloría e Institucional y aunque han bajado los vencimientos siguen presentándose casos que deben ser abordados desde su causa raíz desde cada dependencia responsable.</w:t>
      </w:r>
    </w:p>
    <w:p w:rsidR="007E50DE" w:rsidRDefault="007E50DE" w:rsidP="007E50DE">
      <w:pPr>
        <w:pStyle w:val="m6050216569037468590m859768769203235675gmail-m6662557128878656139m8314238696803516707gmail-m8320378815583144556m4955251568223963055m5297798758246034961gmail-m-7236412273190788529gmail-msolistparagraph"/>
        <w:shd w:val="clear" w:color="auto" w:fill="FFFFFF"/>
        <w:spacing w:before="0" w:beforeAutospacing="0" w:after="200" w:afterAutospacing="0"/>
        <w:contextualSpacing/>
        <w:jc w:val="both"/>
        <w:rPr>
          <w:rFonts w:ascii="Arial" w:hAnsi="Arial" w:cs="Arial"/>
          <w:color w:val="000000"/>
          <w:sz w:val="22"/>
          <w:szCs w:val="22"/>
        </w:rPr>
      </w:pPr>
      <w:r>
        <w:rPr>
          <w:rFonts w:ascii="Arial" w:hAnsi="Arial" w:cs="Arial"/>
          <w:color w:val="000000"/>
          <w:sz w:val="22"/>
          <w:szCs w:val="22"/>
        </w:rPr>
        <w:t>En cuanto  a la Política de rendición de cuentas en el Plan Anticorrupción y de atención al ciudadano  en el cuarto componente se estableció una serie de actividades cuyos indicadores de cumplimiento (control) demuestran un avance</w:t>
      </w:r>
      <w:r w:rsidR="00C24696">
        <w:rPr>
          <w:rFonts w:ascii="Arial" w:hAnsi="Arial" w:cs="Arial"/>
          <w:color w:val="000000"/>
          <w:sz w:val="22"/>
          <w:szCs w:val="22"/>
        </w:rPr>
        <w:t xml:space="preserve"> mínimo </w:t>
      </w:r>
      <w:r>
        <w:rPr>
          <w:rFonts w:ascii="Arial" w:hAnsi="Arial" w:cs="Arial"/>
          <w:color w:val="000000"/>
          <w:sz w:val="22"/>
          <w:szCs w:val="22"/>
        </w:rPr>
        <w:t xml:space="preserve"> con corte a 30/08/2018, </w:t>
      </w:r>
      <w:r w:rsidR="00C24696">
        <w:rPr>
          <w:rFonts w:ascii="Arial" w:hAnsi="Arial" w:cs="Arial"/>
          <w:color w:val="000000"/>
          <w:sz w:val="22"/>
          <w:szCs w:val="22"/>
        </w:rPr>
        <w:t xml:space="preserve"> considerando </w:t>
      </w:r>
      <w:r>
        <w:rPr>
          <w:rFonts w:ascii="Arial" w:hAnsi="Arial" w:cs="Arial"/>
          <w:color w:val="000000"/>
          <w:sz w:val="22"/>
          <w:szCs w:val="22"/>
        </w:rPr>
        <w:t>el tiempo transcurrido desde su formulación</w:t>
      </w:r>
      <w:proofErr w:type="gramStart"/>
      <w:r>
        <w:rPr>
          <w:rFonts w:ascii="Arial" w:hAnsi="Arial" w:cs="Arial"/>
          <w:color w:val="000000"/>
          <w:sz w:val="22"/>
          <w:szCs w:val="22"/>
        </w:rPr>
        <w:t>..</w:t>
      </w:r>
      <w:proofErr w:type="gramEnd"/>
    </w:p>
    <w:p w:rsidR="007E50DE" w:rsidRDefault="007E50DE" w:rsidP="007E50DE">
      <w:pPr>
        <w:pStyle w:val="m6050216569037468590m859768769203235675gmail-m6662557128878656139m8314238696803516707gmail-m8320378815583144556m4955251568223963055m5297798758246034961gmail-m-7236412273190788529gmail-msolistparagraph"/>
        <w:shd w:val="clear" w:color="auto" w:fill="FFFFFF"/>
        <w:spacing w:before="0" w:beforeAutospacing="0" w:after="200" w:afterAutospacing="0"/>
        <w:contextualSpacing/>
        <w:jc w:val="both"/>
        <w:rPr>
          <w:rFonts w:ascii="Arial" w:hAnsi="Arial" w:cs="Arial"/>
          <w:color w:val="000000"/>
          <w:sz w:val="22"/>
          <w:szCs w:val="22"/>
        </w:rPr>
      </w:pPr>
    </w:p>
    <w:tbl>
      <w:tblPr>
        <w:tblStyle w:val="Cuadrculadetablaclara1"/>
        <w:tblW w:w="5000" w:type="pct"/>
        <w:tblLook w:val="04A0" w:firstRow="1" w:lastRow="0" w:firstColumn="1" w:lastColumn="0" w:noHBand="0" w:noVBand="1"/>
      </w:tblPr>
      <w:tblGrid>
        <w:gridCol w:w="2191"/>
        <w:gridCol w:w="2809"/>
        <w:gridCol w:w="2461"/>
        <w:gridCol w:w="1367"/>
      </w:tblGrid>
      <w:tr w:rsidR="007E50DE" w:rsidRPr="007E50DE" w:rsidTr="007E50DE">
        <w:trPr>
          <w:trHeight w:val="300"/>
        </w:trPr>
        <w:tc>
          <w:tcPr>
            <w:tcW w:w="1241" w:type="pct"/>
            <w:shd w:val="clear" w:color="auto" w:fill="D9D9D9" w:themeFill="background1" w:themeFillShade="D9"/>
            <w:noWrap/>
            <w:hideMark/>
          </w:tcPr>
          <w:p w:rsidR="007E50DE" w:rsidRPr="007E50DE" w:rsidRDefault="007E50DE" w:rsidP="007E50DE">
            <w:pPr>
              <w:jc w:val="center"/>
              <w:rPr>
                <w:rFonts w:ascii="Calibri" w:eastAsia="Times New Roman" w:hAnsi="Calibri" w:cs="Times New Roman"/>
                <w:b/>
                <w:bCs/>
                <w:color w:val="000000"/>
                <w:sz w:val="18"/>
                <w:szCs w:val="18"/>
                <w:lang w:val="es-ES" w:eastAsia="es-ES"/>
              </w:rPr>
            </w:pPr>
            <w:r w:rsidRPr="007E50DE">
              <w:rPr>
                <w:rFonts w:ascii="Calibri" w:eastAsia="Times New Roman" w:hAnsi="Calibri" w:cs="Times New Roman"/>
                <w:b/>
                <w:bCs/>
                <w:color w:val="000000"/>
                <w:sz w:val="18"/>
                <w:szCs w:val="18"/>
                <w:lang w:val="es-ES" w:eastAsia="es-ES"/>
              </w:rPr>
              <w:t>SUBCOMPONENTE</w:t>
            </w:r>
          </w:p>
        </w:tc>
        <w:tc>
          <w:tcPr>
            <w:tcW w:w="1591" w:type="pct"/>
            <w:shd w:val="clear" w:color="auto" w:fill="D9D9D9" w:themeFill="background1" w:themeFillShade="D9"/>
            <w:noWrap/>
            <w:hideMark/>
          </w:tcPr>
          <w:p w:rsidR="007E50DE" w:rsidRPr="007E50DE" w:rsidRDefault="007E50DE" w:rsidP="007E50DE">
            <w:pPr>
              <w:jc w:val="center"/>
              <w:rPr>
                <w:rFonts w:ascii="Calibri" w:eastAsia="Times New Roman" w:hAnsi="Calibri" w:cs="Times New Roman"/>
                <w:sz w:val="18"/>
                <w:szCs w:val="18"/>
                <w:lang w:val="es-ES" w:eastAsia="es-ES"/>
              </w:rPr>
            </w:pPr>
            <w:r w:rsidRPr="007E50DE">
              <w:rPr>
                <w:rFonts w:ascii="Calibri" w:eastAsia="Times New Roman" w:hAnsi="Calibri" w:cs="Times New Roman"/>
                <w:sz w:val="18"/>
                <w:szCs w:val="18"/>
                <w:lang w:val="es-ES" w:eastAsia="es-ES"/>
              </w:rPr>
              <w:t>ACTIVIDAD</w:t>
            </w:r>
          </w:p>
        </w:tc>
        <w:tc>
          <w:tcPr>
            <w:tcW w:w="1394" w:type="pct"/>
            <w:shd w:val="clear" w:color="auto" w:fill="D9D9D9" w:themeFill="background1" w:themeFillShade="D9"/>
            <w:hideMark/>
          </w:tcPr>
          <w:p w:rsidR="007E50DE" w:rsidRPr="007E50DE" w:rsidRDefault="007E50DE" w:rsidP="007E50DE">
            <w:pPr>
              <w:jc w:val="center"/>
              <w:rPr>
                <w:rFonts w:ascii="Calibri" w:eastAsia="Times New Roman" w:hAnsi="Calibri" w:cs="Times New Roman"/>
                <w:b/>
                <w:bCs/>
                <w:color w:val="000000"/>
                <w:sz w:val="18"/>
                <w:szCs w:val="18"/>
                <w:lang w:val="es-ES" w:eastAsia="es-ES"/>
              </w:rPr>
            </w:pPr>
            <w:r w:rsidRPr="007E50DE">
              <w:rPr>
                <w:rFonts w:ascii="Calibri" w:eastAsia="Times New Roman" w:hAnsi="Calibri" w:cs="Times New Roman"/>
                <w:b/>
                <w:bCs/>
                <w:color w:val="000000"/>
                <w:sz w:val="18"/>
                <w:szCs w:val="18"/>
                <w:lang w:val="es-ES" w:eastAsia="es-ES"/>
              </w:rPr>
              <w:t>3. META O PRODUCTO</w:t>
            </w:r>
          </w:p>
        </w:tc>
        <w:tc>
          <w:tcPr>
            <w:tcW w:w="774" w:type="pct"/>
            <w:shd w:val="clear" w:color="auto" w:fill="D9D9D9" w:themeFill="background1" w:themeFillShade="D9"/>
            <w:hideMark/>
          </w:tcPr>
          <w:p w:rsidR="007E50DE" w:rsidRPr="007E50DE" w:rsidRDefault="007E50DE" w:rsidP="007E50DE">
            <w:pPr>
              <w:jc w:val="center"/>
              <w:rPr>
                <w:rFonts w:ascii="Calibri" w:eastAsia="Times New Roman" w:hAnsi="Calibri" w:cs="Times New Roman"/>
                <w:b/>
                <w:bCs/>
                <w:color w:val="000000"/>
                <w:sz w:val="18"/>
                <w:szCs w:val="18"/>
                <w:lang w:val="es-ES" w:eastAsia="es-ES"/>
              </w:rPr>
            </w:pPr>
            <w:r w:rsidRPr="007E50DE">
              <w:rPr>
                <w:rFonts w:ascii="Calibri" w:eastAsia="Times New Roman" w:hAnsi="Calibri" w:cs="Times New Roman"/>
                <w:b/>
                <w:bCs/>
                <w:color w:val="000000"/>
                <w:sz w:val="18"/>
                <w:szCs w:val="18"/>
                <w:lang w:val="es-ES" w:eastAsia="es-ES"/>
              </w:rPr>
              <w:t>% DE AVANCE</w:t>
            </w:r>
          </w:p>
        </w:tc>
      </w:tr>
      <w:tr w:rsidR="007E50DE" w:rsidRPr="007E50DE" w:rsidTr="007E50DE">
        <w:trPr>
          <w:trHeight w:val="765"/>
        </w:trPr>
        <w:tc>
          <w:tcPr>
            <w:tcW w:w="1241" w:type="pct"/>
            <w:hideMark/>
          </w:tcPr>
          <w:p w:rsidR="007E50DE" w:rsidRPr="007E50DE" w:rsidRDefault="007E50DE" w:rsidP="007E50DE">
            <w:pPr>
              <w:rPr>
                <w:rFonts w:ascii="Calibri" w:eastAsia="Times New Roman" w:hAnsi="Calibri" w:cs="Times New Roman"/>
                <w:color w:val="000000"/>
                <w:sz w:val="18"/>
                <w:szCs w:val="18"/>
                <w:lang w:val="es-ES" w:eastAsia="es-ES"/>
              </w:rPr>
            </w:pPr>
            <w:r w:rsidRPr="007E50DE">
              <w:rPr>
                <w:rFonts w:ascii="Calibri" w:eastAsia="Times New Roman" w:hAnsi="Calibri" w:cs="Times New Roman"/>
                <w:color w:val="000000"/>
                <w:sz w:val="18"/>
                <w:szCs w:val="18"/>
                <w:lang w:val="es-ES" w:eastAsia="es-ES"/>
              </w:rPr>
              <w:t>Información de calidad y en lenguaje comprensible</w:t>
            </w:r>
          </w:p>
        </w:tc>
        <w:tc>
          <w:tcPr>
            <w:tcW w:w="1591" w:type="pct"/>
            <w:vMerge w:val="restart"/>
            <w:vAlign w:val="center"/>
            <w:hideMark/>
          </w:tcPr>
          <w:p w:rsidR="007E50DE" w:rsidRPr="007E50DE" w:rsidRDefault="007E50DE" w:rsidP="007E50DE">
            <w:pPr>
              <w:jc w:val="center"/>
              <w:rPr>
                <w:rFonts w:ascii="Calibri" w:eastAsia="Times New Roman" w:hAnsi="Calibri" w:cs="Times New Roman"/>
                <w:color w:val="000000"/>
                <w:sz w:val="18"/>
                <w:szCs w:val="18"/>
                <w:lang w:val="es-ES" w:eastAsia="es-ES"/>
              </w:rPr>
            </w:pPr>
            <w:r w:rsidRPr="007E50DE">
              <w:rPr>
                <w:rFonts w:ascii="Calibri" w:eastAsia="Times New Roman" w:hAnsi="Calibri" w:cs="Times New Roman"/>
                <w:color w:val="000000"/>
                <w:sz w:val="18"/>
                <w:szCs w:val="18"/>
                <w:lang w:val="es-ES" w:eastAsia="es-ES"/>
              </w:rPr>
              <w:t>Definir la Estrategia para cada uno de los subcomp</w:t>
            </w:r>
            <w:r>
              <w:rPr>
                <w:rFonts w:ascii="Calibri" w:eastAsia="Times New Roman" w:hAnsi="Calibri" w:cs="Times New Roman"/>
                <w:color w:val="000000"/>
                <w:sz w:val="18"/>
                <w:szCs w:val="18"/>
                <w:lang w:val="es-ES" w:eastAsia="es-ES"/>
              </w:rPr>
              <w:t>on</w:t>
            </w:r>
            <w:r w:rsidRPr="007E50DE">
              <w:rPr>
                <w:rFonts w:ascii="Calibri" w:eastAsia="Times New Roman" w:hAnsi="Calibri" w:cs="Times New Roman"/>
                <w:color w:val="000000"/>
                <w:sz w:val="18"/>
                <w:szCs w:val="18"/>
                <w:lang w:val="es-ES" w:eastAsia="es-ES"/>
              </w:rPr>
              <w:t>entes de  la Rendición de Cuentas Institucional</w:t>
            </w:r>
          </w:p>
        </w:tc>
        <w:tc>
          <w:tcPr>
            <w:tcW w:w="1394" w:type="pct"/>
            <w:vMerge w:val="restart"/>
            <w:vAlign w:val="center"/>
            <w:hideMark/>
          </w:tcPr>
          <w:p w:rsidR="007E50DE" w:rsidRPr="007E50DE" w:rsidRDefault="007E50DE" w:rsidP="007E50DE">
            <w:pPr>
              <w:jc w:val="center"/>
              <w:rPr>
                <w:rFonts w:ascii="Calibri" w:eastAsia="Times New Roman" w:hAnsi="Calibri" w:cs="Times New Roman"/>
                <w:color w:val="000000"/>
                <w:sz w:val="18"/>
                <w:szCs w:val="18"/>
                <w:lang w:val="es-ES" w:eastAsia="es-ES"/>
              </w:rPr>
            </w:pPr>
            <w:r w:rsidRPr="007E50DE">
              <w:rPr>
                <w:rFonts w:ascii="Calibri" w:eastAsia="Times New Roman" w:hAnsi="Calibri" w:cs="Times New Roman"/>
                <w:color w:val="000000"/>
                <w:sz w:val="18"/>
                <w:szCs w:val="18"/>
                <w:lang w:val="es-ES" w:eastAsia="es-ES"/>
              </w:rPr>
              <w:t>Documento de  estrategia de  Rendición de Cuentas del IDIGER</w:t>
            </w:r>
          </w:p>
        </w:tc>
        <w:tc>
          <w:tcPr>
            <w:tcW w:w="774" w:type="pct"/>
            <w:hideMark/>
          </w:tcPr>
          <w:p w:rsidR="007E50DE" w:rsidRPr="007E50DE" w:rsidRDefault="007E50DE" w:rsidP="007E50DE">
            <w:pPr>
              <w:jc w:val="center"/>
              <w:rPr>
                <w:rFonts w:ascii="Calibri" w:eastAsia="Times New Roman" w:hAnsi="Calibri" w:cs="Times New Roman"/>
                <w:color w:val="000000"/>
                <w:sz w:val="18"/>
                <w:szCs w:val="18"/>
                <w:lang w:val="es-ES" w:eastAsia="es-ES"/>
              </w:rPr>
            </w:pPr>
            <w:r w:rsidRPr="007E50DE">
              <w:rPr>
                <w:rFonts w:ascii="Calibri" w:eastAsia="Times New Roman" w:hAnsi="Calibri" w:cs="Times New Roman"/>
                <w:color w:val="000000"/>
                <w:sz w:val="18"/>
                <w:szCs w:val="18"/>
                <w:lang w:val="es-ES" w:eastAsia="es-ES"/>
              </w:rPr>
              <w:t>10%</w:t>
            </w:r>
          </w:p>
        </w:tc>
      </w:tr>
      <w:tr w:rsidR="007E50DE" w:rsidRPr="007E50DE" w:rsidTr="007E50DE">
        <w:trPr>
          <w:trHeight w:val="510"/>
        </w:trPr>
        <w:tc>
          <w:tcPr>
            <w:tcW w:w="1241" w:type="pct"/>
            <w:hideMark/>
          </w:tcPr>
          <w:p w:rsidR="007E50DE" w:rsidRPr="007E50DE" w:rsidRDefault="007E50DE" w:rsidP="007E50DE">
            <w:pPr>
              <w:jc w:val="left"/>
              <w:rPr>
                <w:rFonts w:ascii="Calibri" w:eastAsia="Times New Roman" w:hAnsi="Calibri" w:cs="Times New Roman"/>
                <w:color w:val="000000"/>
                <w:sz w:val="18"/>
                <w:szCs w:val="18"/>
                <w:lang w:val="es-ES" w:eastAsia="es-ES"/>
              </w:rPr>
            </w:pPr>
            <w:r w:rsidRPr="007E50DE">
              <w:rPr>
                <w:rFonts w:ascii="Calibri" w:eastAsia="Times New Roman" w:hAnsi="Calibri" w:cs="Times New Roman"/>
                <w:color w:val="000000"/>
                <w:sz w:val="18"/>
                <w:szCs w:val="18"/>
                <w:lang w:val="es-ES" w:eastAsia="es-ES"/>
              </w:rPr>
              <w:t>Diálogo de doble vía con la ciudadanía y sus organizaciones</w:t>
            </w:r>
          </w:p>
        </w:tc>
        <w:tc>
          <w:tcPr>
            <w:tcW w:w="1591" w:type="pct"/>
            <w:vMerge/>
            <w:hideMark/>
          </w:tcPr>
          <w:p w:rsidR="007E50DE" w:rsidRPr="007E50DE" w:rsidRDefault="007E50DE" w:rsidP="007E50DE">
            <w:pPr>
              <w:jc w:val="left"/>
              <w:rPr>
                <w:rFonts w:ascii="Calibri" w:eastAsia="Times New Roman" w:hAnsi="Calibri" w:cs="Times New Roman"/>
                <w:color w:val="000000"/>
                <w:sz w:val="18"/>
                <w:szCs w:val="18"/>
                <w:lang w:val="es-ES" w:eastAsia="es-ES"/>
              </w:rPr>
            </w:pPr>
          </w:p>
        </w:tc>
        <w:tc>
          <w:tcPr>
            <w:tcW w:w="1394" w:type="pct"/>
            <w:vMerge/>
            <w:hideMark/>
          </w:tcPr>
          <w:p w:rsidR="007E50DE" w:rsidRPr="007E50DE" w:rsidRDefault="007E50DE" w:rsidP="007E50DE">
            <w:pPr>
              <w:jc w:val="left"/>
              <w:rPr>
                <w:rFonts w:ascii="Calibri" w:eastAsia="Times New Roman" w:hAnsi="Calibri" w:cs="Times New Roman"/>
                <w:color w:val="000000"/>
                <w:sz w:val="18"/>
                <w:szCs w:val="18"/>
                <w:lang w:val="es-ES" w:eastAsia="es-ES"/>
              </w:rPr>
            </w:pPr>
          </w:p>
        </w:tc>
        <w:tc>
          <w:tcPr>
            <w:tcW w:w="774" w:type="pct"/>
            <w:hideMark/>
          </w:tcPr>
          <w:p w:rsidR="007E50DE" w:rsidRPr="007E50DE" w:rsidRDefault="007E50DE" w:rsidP="007E50DE">
            <w:pPr>
              <w:jc w:val="center"/>
              <w:rPr>
                <w:rFonts w:ascii="Calibri" w:eastAsia="Times New Roman" w:hAnsi="Calibri" w:cs="Times New Roman"/>
                <w:color w:val="000000"/>
                <w:sz w:val="18"/>
                <w:szCs w:val="18"/>
                <w:lang w:val="es-ES" w:eastAsia="es-ES"/>
              </w:rPr>
            </w:pPr>
            <w:r w:rsidRPr="007E50DE">
              <w:rPr>
                <w:rFonts w:ascii="Calibri" w:eastAsia="Times New Roman" w:hAnsi="Calibri" w:cs="Times New Roman"/>
                <w:color w:val="000000"/>
                <w:sz w:val="18"/>
                <w:szCs w:val="18"/>
                <w:lang w:val="es-ES" w:eastAsia="es-ES"/>
              </w:rPr>
              <w:t>10%</w:t>
            </w:r>
          </w:p>
        </w:tc>
      </w:tr>
      <w:tr w:rsidR="007E50DE" w:rsidRPr="007E50DE" w:rsidTr="007E50DE">
        <w:trPr>
          <w:trHeight w:val="510"/>
        </w:trPr>
        <w:tc>
          <w:tcPr>
            <w:tcW w:w="1241" w:type="pct"/>
            <w:hideMark/>
          </w:tcPr>
          <w:p w:rsidR="007E50DE" w:rsidRPr="007E50DE" w:rsidRDefault="007E50DE" w:rsidP="007E50DE">
            <w:pPr>
              <w:jc w:val="left"/>
              <w:rPr>
                <w:rFonts w:ascii="Calibri" w:eastAsia="Times New Roman" w:hAnsi="Calibri" w:cs="Times New Roman"/>
                <w:color w:val="000000"/>
                <w:sz w:val="18"/>
                <w:szCs w:val="18"/>
                <w:lang w:val="es-ES" w:eastAsia="es-ES"/>
              </w:rPr>
            </w:pPr>
            <w:r w:rsidRPr="007E50DE">
              <w:rPr>
                <w:rFonts w:ascii="Calibri" w:eastAsia="Times New Roman" w:hAnsi="Calibri" w:cs="Times New Roman"/>
                <w:color w:val="000000"/>
                <w:sz w:val="18"/>
                <w:szCs w:val="18"/>
                <w:lang w:val="es-ES" w:eastAsia="es-ES"/>
              </w:rPr>
              <w:t>Incentivos para motivar la cultura de la rendición y petición de cuentas</w:t>
            </w:r>
          </w:p>
        </w:tc>
        <w:tc>
          <w:tcPr>
            <w:tcW w:w="1591" w:type="pct"/>
            <w:vMerge/>
            <w:hideMark/>
          </w:tcPr>
          <w:p w:rsidR="007E50DE" w:rsidRPr="007E50DE" w:rsidRDefault="007E50DE" w:rsidP="007E50DE">
            <w:pPr>
              <w:jc w:val="left"/>
              <w:rPr>
                <w:rFonts w:ascii="Calibri" w:eastAsia="Times New Roman" w:hAnsi="Calibri" w:cs="Times New Roman"/>
                <w:color w:val="000000"/>
                <w:sz w:val="18"/>
                <w:szCs w:val="18"/>
                <w:lang w:val="es-ES" w:eastAsia="es-ES"/>
              </w:rPr>
            </w:pPr>
          </w:p>
        </w:tc>
        <w:tc>
          <w:tcPr>
            <w:tcW w:w="1394" w:type="pct"/>
            <w:vMerge/>
            <w:hideMark/>
          </w:tcPr>
          <w:p w:rsidR="007E50DE" w:rsidRPr="007E50DE" w:rsidRDefault="007E50DE" w:rsidP="007E50DE">
            <w:pPr>
              <w:jc w:val="left"/>
              <w:rPr>
                <w:rFonts w:ascii="Calibri" w:eastAsia="Times New Roman" w:hAnsi="Calibri" w:cs="Times New Roman"/>
                <w:color w:val="000000"/>
                <w:sz w:val="18"/>
                <w:szCs w:val="18"/>
                <w:lang w:val="es-ES" w:eastAsia="es-ES"/>
              </w:rPr>
            </w:pPr>
          </w:p>
        </w:tc>
        <w:tc>
          <w:tcPr>
            <w:tcW w:w="774" w:type="pct"/>
            <w:hideMark/>
          </w:tcPr>
          <w:p w:rsidR="007E50DE" w:rsidRPr="007E50DE" w:rsidRDefault="007E50DE" w:rsidP="007E50DE">
            <w:pPr>
              <w:jc w:val="center"/>
              <w:rPr>
                <w:rFonts w:ascii="Calibri" w:eastAsia="Times New Roman" w:hAnsi="Calibri" w:cs="Times New Roman"/>
                <w:color w:val="000000"/>
                <w:sz w:val="18"/>
                <w:szCs w:val="18"/>
                <w:lang w:val="es-ES" w:eastAsia="es-ES"/>
              </w:rPr>
            </w:pPr>
            <w:r w:rsidRPr="007E50DE">
              <w:rPr>
                <w:rFonts w:ascii="Calibri" w:eastAsia="Times New Roman" w:hAnsi="Calibri" w:cs="Times New Roman"/>
                <w:color w:val="000000"/>
                <w:sz w:val="18"/>
                <w:szCs w:val="18"/>
                <w:lang w:val="es-ES" w:eastAsia="es-ES"/>
              </w:rPr>
              <w:t>10%</w:t>
            </w:r>
          </w:p>
        </w:tc>
      </w:tr>
      <w:tr w:rsidR="007E50DE" w:rsidRPr="007E50DE" w:rsidTr="007E50DE">
        <w:trPr>
          <w:trHeight w:val="510"/>
        </w:trPr>
        <w:tc>
          <w:tcPr>
            <w:tcW w:w="1241" w:type="pct"/>
            <w:hideMark/>
          </w:tcPr>
          <w:p w:rsidR="007E50DE" w:rsidRPr="007E50DE" w:rsidRDefault="007E50DE" w:rsidP="007E50DE">
            <w:pPr>
              <w:jc w:val="left"/>
              <w:rPr>
                <w:rFonts w:ascii="Calibri" w:eastAsia="Times New Roman" w:hAnsi="Calibri" w:cs="Times New Roman"/>
                <w:color w:val="000000"/>
                <w:sz w:val="18"/>
                <w:szCs w:val="18"/>
                <w:lang w:val="es-ES" w:eastAsia="es-ES"/>
              </w:rPr>
            </w:pPr>
            <w:r w:rsidRPr="007E50DE">
              <w:rPr>
                <w:rFonts w:ascii="Calibri" w:eastAsia="Times New Roman" w:hAnsi="Calibri" w:cs="Times New Roman"/>
                <w:color w:val="000000"/>
                <w:sz w:val="18"/>
                <w:szCs w:val="18"/>
                <w:lang w:val="es-ES" w:eastAsia="es-ES"/>
              </w:rPr>
              <w:t>Evaluación y retroalimentación a la gestión institucional</w:t>
            </w:r>
          </w:p>
        </w:tc>
        <w:tc>
          <w:tcPr>
            <w:tcW w:w="1591" w:type="pct"/>
            <w:vMerge/>
            <w:hideMark/>
          </w:tcPr>
          <w:p w:rsidR="007E50DE" w:rsidRPr="007E50DE" w:rsidRDefault="007E50DE" w:rsidP="007E50DE">
            <w:pPr>
              <w:jc w:val="left"/>
              <w:rPr>
                <w:rFonts w:ascii="Calibri" w:eastAsia="Times New Roman" w:hAnsi="Calibri" w:cs="Times New Roman"/>
                <w:color w:val="000000"/>
                <w:sz w:val="18"/>
                <w:szCs w:val="18"/>
                <w:lang w:val="es-ES" w:eastAsia="es-ES"/>
              </w:rPr>
            </w:pPr>
          </w:p>
        </w:tc>
        <w:tc>
          <w:tcPr>
            <w:tcW w:w="1394" w:type="pct"/>
            <w:vMerge/>
            <w:hideMark/>
          </w:tcPr>
          <w:p w:rsidR="007E50DE" w:rsidRPr="007E50DE" w:rsidRDefault="007E50DE" w:rsidP="007E50DE">
            <w:pPr>
              <w:jc w:val="left"/>
              <w:rPr>
                <w:rFonts w:ascii="Calibri" w:eastAsia="Times New Roman" w:hAnsi="Calibri" w:cs="Times New Roman"/>
                <w:color w:val="000000"/>
                <w:sz w:val="18"/>
                <w:szCs w:val="18"/>
                <w:lang w:val="es-ES" w:eastAsia="es-ES"/>
              </w:rPr>
            </w:pPr>
          </w:p>
        </w:tc>
        <w:tc>
          <w:tcPr>
            <w:tcW w:w="774" w:type="pct"/>
            <w:hideMark/>
          </w:tcPr>
          <w:p w:rsidR="007E50DE" w:rsidRPr="007E50DE" w:rsidRDefault="007E50DE" w:rsidP="007E50DE">
            <w:pPr>
              <w:jc w:val="center"/>
              <w:rPr>
                <w:rFonts w:ascii="Calibri" w:eastAsia="Times New Roman" w:hAnsi="Calibri" w:cs="Times New Roman"/>
                <w:color w:val="000000"/>
                <w:sz w:val="18"/>
                <w:szCs w:val="18"/>
                <w:lang w:val="es-ES" w:eastAsia="es-ES"/>
              </w:rPr>
            </w:pPr>
            <w:r w:rsidRPr="007E50DE">
              <w:rPr>
                <w:rFonts w:ascii="Calibri" w:eastAsia="Times New Roman" w:hAnsi="Calibri" w:cs="Times New Roman"/>
                <w:color w:val="000000"/>
                <w:sz w:val="18"/>
                <w:szCs w:val="18"/>
                <w:lang w:val="es-ES" w:eastAsia="es-ES"/>
              </w:rPr>
              <w:t>10%</w:t>
            </w:r>
          </w:p>
        </w:tc>
      </w:tr>
    </w:tbl>
    <w:p w:rsidR="007E50DE" w:rsidRPr="007E50DE" w:rsidRDefault="007E50DE" w:rsidP="007067A8">
      <w:pPr>
        <w:contextualSpacing/>
        <w:rPr>
          <w:rFonts w:cs="Arial"/>
          <w:lang w:val="es-ES"/>
        </w:rPr>
      </w:pPr>
    </w:p>
    <w:p w:rsidR="007E50DE" w:rsidRPr="000C6593" w:rsidRDefault="007E50DE" w:rsidP="000C6593">
      <w:pPr>
        <w:contextualSpacing/>
        <w:rPr>
          <w:rFonts w:eastAsia="Times New Roman" w:cs="Arial"/>
          <w:lang w:val="es-ES" w:eastAsia="es-ES"/>
        </w:rPr>
      </w:pPr>
      <w:r w:rsidRPr="000C6593">
        <w:rPr>
          <w:rFonts w:cs="Arial"/>
        </w:rPr>
        <w:t xml:space="preserve">Sin embargo el IDIGER garantiza la participación ciudadana a través de las metas  </w:t>
      </w:r>
      <w:r w:rsidRPr="000C6593">
        <w:rPr>
          <w:rFonts w:eastAsia="Times New Roman" w:cs="Arial"/>
          <w:lang w:val="es-ES" w:eastAsia="es-ES"/>
        </w:rPr>
        <w:t xml:space="preserve">Promover para 2.500.000 habitantes la gestión en riesgo y adaptación al cambio climático a través de acciones de comunicación, educación y participación y  Capacitar 60.000 personas en acciones para el manejo de emergencias (Preparativos y respuesta), cuyos avances se </w:t>
      </w:r>
      <w:r w:rsidR="00C24696">
        <w:rPr>
          <w:rFonts w:eastAsia="Times New Roman" w:cs="Arial"/>
          <w:lang w:val="es-ES" w:eastAsia="es-ES"/>
        </w:rPr>
        <w:t>mencionaron  anteriormente.</w:t>
      </w:r>
    </w:p>
    <w:p w:rsidR="00AB7158" w:rsidRPr="000C6593" w:rsidRDefault="00AB7158" w:rsidP="000C6593">
      <w:pPr>
        <w:pStyle w:val="m-6621178307592941560m5297798758246034961gmail-m-7236412273190788529gmail-msolistparagraph"/>
        <w:shd w:val="clear" w:color="auto" w:fill="FFFFFF"/>
        <w:spacing w:before="0" w:beforeAutospacing="0" w:after="0" w:afterAutospacing="0"/>
        <w:contextualSpacing/>
        <w:jc w:val="both"/>
        <w:rPr>
          <w:rFonts w:ascii="Arial" w:hAnsi="Arial" w:cs="Arial"/>
          <w:color w:val="222222"/>
          <w:sz w:val="22"/>
          <w:szCs w:val="22"/>
          <w:shd w:val="clear" w:color="auto" w:fill="FFFFFF"/>
        </w:rPr>
      </w:pPr>
      <w:r w:rsidRPr="000C6593">
        <w:rPr>
          <w:rFonts w:ascii="Arial" w:hAnsi="Arial" w:cs="Arial"/>
          <w:sz w:val="22"/>
          <w:szCs w:val="22"/>
          <w:lang w:val="es-ES" w:eastAsia="es-ES"/>
        </w:rPr>
        <w:t xml:space="preserve">De otra parte </w:t>
      </w:r>
      <w:r w:rsidR="00C24696">
        <w:rPr>
          <w:rFonts w:ascii="Arial" w:hAnsi="Arial" w:cs="Arial"/>
          <w:color w:val="222222"/>
          <w:sz w:val="22"/>
          <w:szCs w:val="22"/>
          <w:shd w:val="clear" w:color="auto" w:fill="FFFFFF"/>
        </w:rPr>
        <w:t xml:space="preserve"> se han desarrollado </w:t>
      </w:r>
      <w:r w:rsidRPr="000C6593">
        <w:rPr>
          <w:rFonts w:ascii="Arial" w:hAnsi="Arial" w:cs="Arial"/>
          <w:color w:val="222222"/>
          <w:sz w:val="22"/>
          <w:szCs w:val="22"/>
          <w:shd w:val="clear" w:color="auto" w:fill="FFFFFF"/>
        </w:rPr>
        <w:t xml:space="preserve"> a partir del mes de agosto mediante comunicación IE2660 del 13/07/2017 el cronograma de TOMA FÍSICA DE INVENTARIOS de la vigencia 2018 y a la fecha se han realizado 322 Tomas Físicas de Inventarios que corresponden a un 85% del total, lo cual es un control sobre los bienes del IDIGER asignados a cada servidor público (primera línea de defensa)  que se realiza desde la segunda línea de defensa</w:t>
      </w:r>
      <w:r w:rsidR="00C24696">
        <w:rPr>
          <w:rFonts w:ascii="Arial" w:hAnsi="Arial" w:cs="Arial"/>
          <w:color w:val="222222"/>
          <w:sz w:val="22"/>
          <w:szCs w:val="22"/>
          <w:shd w:val="clear" w:color="auto" w:fill="FFFFFF"/>
        </w:rPr>
        <w:t>.</w:t>
      </w:r>
    </w:p>
    <w:p w:rsidR="00AB7158" w:rsidRPr="000C6593" w:rsidRDefault="00AB7158" w:rsidP="000C6593">
      <w:pPr>
        <w:pStyle w:val="m-6621178307592941560m5297798758246034961gmail-m-7236412273190788529gmail-msolistparagraph"/>
        <w:shd w:val="clear" w:color="auto" w:fill="FFFFFF"/>
        <w:spacing w:before="0" w:beforeAutospacing="0" w:after="0" w:afterAutospacing="0"/>
        <w:contextualSpacing/>
        <w:jc w:val="both"/>
        <w:rPr>
          <w:rFonts w:ascii="Arial" w:hAnsi="Arial" w:cs="Arial"/>
          <w:color w:val="222222"/>
          <w:sz w:val="22"/>
          <w:szCs w:val="22"/>
          <w:shd w:val="clear" w:color="auto" w:fill="FFFFFF"/>
        </w:rPr>
      </w:pPr>
    </w:p>
    <w:p w:rsidR="00AB7158" w:rsidRPr="000C6593" w:rsidRDefault="00AB7158" w:rsidP="000C6593">
      <w:pPr>
        <w:pStyle w:val="m-6621178307592941560m5297798758246034961gmail-m-7236412273190788529gmail-msolistparagraph"/>
        <w:shd w:val="clear" w:color="auto" w:fill="FFFFFF"/>
        <w:spacing w:before="0" w:beforeAutospacing="0" w:after="0" w:afterAutospacing="0"/>
        <w:contextualSpacing/>
        <w:jc w:val="both"/>
        <w:rPr>
          <w:rFonts w:ascii="Arial" w:hAnsi="Arial" w:cs="Arial"/>
          <w:color w:val="222222"/>
          <w:sz w:val="22"/>
          <w:szCs w:val="22"/>
          <w:shd w:val="clear" w:color="auto" w:fill="FFFFFF"/>
        </w:rPr>
      </w:pPr>
      <w:r w:rsidRPr="000C6593">
        <w:rPr>
          <w:rFonts w:ascii="Arial" w:hAnsi="Arial" w:cs="Arial"/>
          <w:color w:val="222222"/>
          <w:sz w:val="22"/>
          <w:szCs w:val="22"/>
          <w:shd w:val="clear" w:color="auto" w:fill="FFFFFF"/>
        </w:rPr>
        <w:t>Además se ha transferido el riesgo de pérdida o daño  a través</w:t>
      </w:r>
      <w:r w:rsidR="00C24696">
        <w:rPr>
          <w:rFonts w:ascii="Arial" w:hAnsi="Arial" w:cs="Arial"/>
          <w:color w:val="222222"/>
          <w:sz w:val="22"/>
          <w:szCs w:val="22"/>
          <w:shd w:val="clear" w:color="auto" w:fill="FFFFFF"/>
        </w:rPr>
        <w:t xml:space="preserve"> de la póliza de seguros 800148 vigente de la entidad donde se reportan inmediatamente los siniestros a la aseguradora de acuerdo a lo registrado pro el proceso de gestión administrativa.</w:t>
      </w:r>
    </w:p>
    <w:p w:rsidR="00AB7158" w:rsidRPr="000C6593" w:rsidRDefault="00AB7158" w:rsidP="000C6593">
      <w:pPr>
        <w:pStyle w:val="m-6621178307592941560m5297798758246034961gmail-m-7236412273190788529gmail-msolistparagraph"/>
        <w:shd w:val="clear" w:color="auto" w:fill="FFFFFF"/>
        <w:spacing w:before="0" w:beforeAutospacing="0" w:after="0" w:afterAutospacing="0"/>
        <w:contextualSpacing/>
        <w:jc w:val="both"/>
        <w:rPr>
          <w:rFonts w:ascii="Arial" w:hAnsi="Arial" w:cs="Arial"/>
          <w:color w:val="222222"/>
          <w:sz w:val="22"/>
          <w:szCs w:val="22"/>
          <w:shd w:val="clear" w:color="auto" w:fill="FFFFFF"/>
        </w:rPr>
      </w:pPr>
    </w:p>
    <w:p w:rsidR="00441DDA" w:rsidRPr="000C6593" w:rsidRDefault="00CA3671" w:rsidP="00B96236">
      <w:pPr>
        <w:pStyle w:val="Ttulo3"/>
        <w:numPr>
          <w:ilvl w:val="0"/>
          <w:numId w:val="35"/>
        </w:numPr>
        <w:contextualSpacing/>
        <w:rPr>
          <w:rFonts w:cs="Arial"/>
          <w:sz w:val="22"/>
          <w:szCs w:val="22"/>
          <w:lang w:eastAsia="en-US"/>
        </w:rPr>
      </w:pPr>
      <w:bookmarkStart w:id="28" w:name="_Toc529543553"/>
      <w:r w:rsidRPr="000C6593">
        <w:rPr>
          <w:rFonts w:cs="Arial"/>
          <w:sz w:val="22"/>
          <w:szCs w:val="22"/>
          <w:lang w:eastAsia="en-US"/>
        </w:rPr>
        <w:t>Principio 11: La organización define y desarrolla actividades de control sobre la tecnología en la entidad para apoyar la consecución de los objetivos</w:t>
      </w:r>
      <w:bookmarkEnd w:id="28"/>
    </w:p>
    <w:p w:rsidR="00CA3671" w:rsidRPr="000C6593" w:rsidRDefault="00CA3671" w:rsidP="00B96236">
      <w:pPr>
        <w:pStyle w:val="Ttulo3"/>
        <w:numPr>
          <w:ilvl w:val="0"/>
          <w:numId w:val="35"/>
        </w:numPr>
        <w:contextualSpacing/>
        <w:rPr>
          <w:rFonts w:cs="Arial"/>
          <w:sz w:val="22"/>
          <w:szCs w:val="22"/>
          <w:lang w:eastAsia="en-US"/>
        </w:rPr>
      </w:pPr>
      <w:bookmarkStart w:id="29" w:name="_Toc529543554"/>
      <w:r w:rsidRPr="000C6593">
        <w:rPr>
          <w:rFonts w:eastAsiaTheme="minorHAnsi" w:cs="Arial"/>
          <w:bCs/>
          <w:sz w:val="22"/>
          <w:szCs w:val="22"/>
          <w:lang w:val="es-ES" w:eastAsia="en-US"/>
        </w:rPr>
        <w:t>3ª. Dimensión: Gestión con Valores para Resultados: En desarrollo de las Políticas</w:t>
      </w:r>
      <w:r w:rsidR="007B691F" w:rsidRPr="000C6593">
        <w:rPr>
          <w:rFonts w:eastAsiaTheme="minorHAnsi" w:cs="Arial"/>
          <w:bCs/>
          <w:sz w:val="22"/>
          <w:szCs w:val="22"/>
          <w:lang w:val="es-ES" w:eastAsia="en-US"/>
        </w:rPr>
        <w:t>;</w:t>
      </w:r>
      <w:r w:rsidR="007B691F" w:rsidRPr="000C6593">
        <w:rPr>
          <w:rFonts w:cs="Arial"/>
          <w:sz w:val="22"/>
          <w:szCs w:val="22"/>
          <w:lang w:eastAsia="en-US"/>
        </w:rPr>
        <w:t xml:space="preserve"> Gobierno</w:t>
      </w:r>
      <w:r w:rsidRPr="000C6593">
        <w:rPr>
          <w:rFonts w:cs="Arial"/>
          <w:sz w:val="22"/>
          <w:szCs w:val="22"/>
          <w:lang w:eastAsia="en-US"/>
        </w:rPr>
        <w:t xml:space="preserve"> digital, </w:t>
      </w:r>
      <w:r w:rsidR="007B691F" w:rsidRPr="000C6593">
        <w:rPr>
          <w:rFonts w:cs="Arial"/>
          <w:sz w:val="22"/>
          <w:szCs w:val="22"/>
          <w:lang w:eastAsia="en-US"/>
        </w:rPr>
        <w:t>Seguridad digital.</w:t>
      </w:r>
      <w:bookmarkEnd w:id="29"/>
    </w:p>
    <w:p w:rsidR="007B691F" w:rsidRPr="000C6593" w:rsidRDefault="007B691F" w:rsidP="000C6593">
      <w:pPr>
        <w:pStyle w:val="Ttulo3"/>
        <w:contextualSpacing/>
        <w:rPr>
          <w:rFonts w:cs="Arial"/>
          <w:sz w:val="22"/>
          <w:szCs w:val="22"/>
          <w:lang w:eastAsia="en-US"/>
        </w:rPr>
      </w:pPr>
    </w:p>
    <w:p w:rsidR="009F2111" w:rsidRPr="000C6593" w:rsidRDefault="009F2111" w:rsidP="000C6593">
      <w:pPr>
        <w:pStyle w:val="m6050216569037468590m859768769203235675gmail-m6662557128878656139m8314238696803516707gmail-m8320378815583144556m4955251568223963055m5297798758246034961gmail-m-7236412273190788529gmail-msolistparagraph"/>
        <w:spacing w:before="0" w:beforeAutospacing="0" w:after="0" w:afterAutospacing="0"/>
        <w:contextualSpacing/>
        <w:jc w:val="both"/>
        <w:rPr>
          <w:rFonts w:ascii="Arial" w:hAnsi="Arial" w:cs="Arial"/>
          <w:color w:val="000000"/>
          <w:sz w:val="22"/>
          <w:szCs w:val="22"/>
          <w:shd w:val="clear" w:color="auto" w:fill="FFFFFF"/>
        </w:rPr>
      </w:pPr>
      <w:r w:rsidRPr="000C6593">
        <w:rPr>
          <w:rFonts w:ascii="Arial" w:hAnsi="Arial" w:cs="Arial"/>
          <w:sz w:val="22"/>
          <w:szCs w:val="22"/>
          <w:lang w:eastAsia="en-US"/>
        </w:rPr>
        <w:t xml:space="preserve">En cuanto a seguridad digital en el IDIGER </w:t>
      </w:r>
      <w:r w:rsidRPr="000C6593">
        <w:rPr>
          <w:rFonts w:ascii="Arial" w:hAnsi="Arial" w:cs="Arial"/>
          <w:color w:val="000000"/>
          <w:sz w:val="22"/>
          <w:szCs w:val="22"/>
          <w:shd w:val="clear" w:color="auto" w:fill="FFFFFF"/>
        </w:rPr>
        <w:t>El único acceso directo a las bases de datos de la entidad (misional y administrativa) recae  sobre el profesional con el rol de DBA (Administrador de base de datos), este cargo es directamente supervisado por el Jefe de la Oficina TIC.</w:t>
      </w:r>
    </w:p>
    <w:p w:rsidR="009F2111" w:rsidRPr="000C6593" w:rsidRDefault="009F2111" w:rsidP="000C6593">
      <w:pPr>
        <w:pStyle w:val="m6050216569037468590m859768769203235675gmail-m6662557128878656139m8314238696803516707gmail-m8320378815583144556m4955251568223963055m5297798758246034961gmail-m-7236412273190788529gmail-msolistparagraph"/>
        <w:spacing w:before="0" w:beforeAutospacing="0" w:after="0" w:afterAutospacing="0"/>
        <w:contextualSpacing/>
        <w:jc w:val="both"/>
        <w:rPr>
          <w:rFonts w:ascii="Arial" w:hAnsi="Arial" w:cs="Arial"/>
          <w:color w:val="000000"/>
          <w:sz w:val="22"/>
          <w:szCs w:val="22"/>
          <w:shd w:val="clear" w:color="auto" w:fill="FFFFFF"/>
        </w:rPr>
      </w:pPr>
      <w:r w:rsidRPr="000C6593">
        <w:rPr>
          <w:rFonts w:ascii="Arial" w:hAnsi="Arial" w:cs="Arial"/>
          <w:color w:val="000000"/>
          <w:sz w:val="22"/>
          <w:szCs w:val="22"/>
          <w:shd w:val="clear" w:color="auto" w:fill="FFFFFF"/>
        </w:rPr>
        <w:t> </w:t>
      </w:r>
    </w:p>
    <w:p w:rsidR="009F2111" w:rsidRPr="000C6593" w:rsidRDefault="009F2111" w:rsidP="000C6593">
      <w:pPr>
        <w:pStyle w:val="m6050216569037468590m859768769203235675gmail-m6662557128878656139m8314238696803516707gmail-m8320378815583144556m4955251568223963055m5297798758246034961gmail-m-7236412273190788529gmail-msolistparagraph"/>
        <w:shd w:val="clear" w:color="auto" w:fill="FFFFFF"/>
        <w:spacing w:before="0" w:beforeAutospacing="0" w:after="0" w:afterAutospacing="0"/>
        <w:contextualSpacing/>
        <w:jc w:val="both"/>
        <w:rPr>
          <w:rFonts w:ascii="Arial" w:hAnsi="Arial" w:cs="Arial"/>
          <w:color w:val="222222"/>
          <w:sz w:val="22"/>
          <w:szCs w:val="22"/>
        </w:rPr>
      </w:pPr>
      <w:r w:rsidRPr="000C6593">
        <w:rPr>
          <w:rFonts w:ascii="Arial" w:hAnsi="Arial" w:cs="Arial"/>
          <w:color w:val="000000"/>
          <w:sz w:val="22"/>
          <w:szCs w:val="22"/>
        </w:rPr>
        <w:t>Por otra parte los accesos a las aplicaciones son controlados a través del formato “Solicitud de usuarios en tecnología y en sistemas de información” ADM-FT-31, respaldado en el procedimiento TICS-PD-07 “Administración de infraestructura tecnológica”. En dicho formato se establecen las necesidades de acceso de cada usuario previamente aprobado por su jefe inmediato o supervisor de contrato</w:t>
      </w:r>
    </w:p>
    <w:p w:rsidR="00441DDA" w:rsidRPr="000C6593" w:rsidRDefault="00441DDA" w:rsidP="000C6593">
      <w:pPr>
        <w:pStyle w:val="m6050216569037468590m859768769203235675gmail-m6662557128878656139m8314238696803516707gmail-m8320378815583144556m4955251568223963055m5297798758246034961gmail-m-7236412273190788529gmail-msolistparagraph"/>
        <w:spacing w:before="0" w:beforeAutospacing="0" w:after="0" w:afterAutospacing="0"/>
        <w:contextualSpacing/>
        <w:jc w:val="both"/>
        <w:rPr>
          <w:rFonts w:ascii="Arial" w:hAnsi="Arial" w:cs="Arial"/>
          <w:color w:val="000000"/>
          <w:sz w:val="22"/>
          <w:szCs w:val="22"/>
        </w:rPr>
      </w:pPr>
    </w:p>
    <w:p w:rsidR="009F2111" w:rsidRPr="00A31F38" w:rsidRDefault="009F2111" w:rsidP="000C6593">
      <w:pPr>
        <w:pStyle w:val="m6050216569037468590m859768769203235675gmail-m6662557128878656139m8314238696803516707gmail-m8320378815583144556m4955251568223963055m5297798758246034961gmail-m-7236412273190788529gmail-msolistparagraph"/>
        <w:spacing w:before="0" w:beforeAutospacing="0" w:after="0" w:afterAutospacing="0"/>
        <w:contextualSpacing/>
        <w:jc w:val="both"/>
        <w:rPr>
          <w:rFonts w:ascii="Arial" w:hAnsi="Arial" w:cs="Arial"/>
          <w:color w:val="000000"/>
          <w:sz w:val="22"/>
          <w:szCs w:val="22"/>
        </w:rPr>
      </w:pPr>
      <w:r w:rsidRPr="000C6593">
        <w:rPr>
          <w:rFonts w:ascii="Arial" w:hAnsi="Arial" w:cs="Arial"/>
          <w:color w:val="000000"/>
          <w:sz w:val="22"/>
          <w:szCs w:val="22"/>
        </w:rPr>
        <w:t xml:space="preserve">La información crítica es replicada de manera diaria y semanal dependiendo de la programación establecida dentro de la oficina TIC, esta información es almacenadas en cintas y reposan dentro del </w:t>
      </w:r>
      <w:proofErr w:type="spellStart"/>
      <w:r w:rsidRPr="000C6593">
        <w:rPr>
          <w:rFonts w:ascii="Arial" w:hAnsi="Arial" w:cs="Arial"/>
          <w:color w:val="000000"/>
          <w:sz w:val="22"/>
          <w:szCs w:val="22"/>
        </w:rPr>
        <w:t>datacenter</w:t>
      </w:r>
      <w:proofErr w:type="spellEnd"/>
      <w:r w:rsidRPr="000C6593">
        <w:rPr>
          <w:rFonts w:ascii="Arial" w:hAnsi="Arial" w:cs="Arial"/>
          <w:color w:val="000000"/>
          <w:sz w:val="22"/>
          <w:szCs w:val="22"/>
        </w:rPr>
        <w:t xml:space="preserve"> del IDIGER, la entidad no cuenta con un servicio de almacenamiento externo.</w:t>
      </w:r>
    </w:p>
    <w:p w:rsidR="009F2111" w:rsidRPr="000C6593" w:rsidRDefault="009F2111" w:rsidP="000C6593">
      <w:pPr>
        <w:pStyle w:val="m6050216569037468590m859768769203235675gmail-m6662557128878656139m8314238696803516707gmail-m8320378815583144556m4955251568223963055m5297798758246034961gmail-m-7236412273190788529gmail-msolistparagraph"/>
        <w:spacing w:before="0" w:beforeAutospacing="0" w:after="0" w:afterAutospacing="0"/>
        <w:contextualSpacing/>
        <w:jc w:val="both"/>
        <w:rPr>
          <w:rFonts w:ascii="Arial" w:hAnsi="Arial" w:cs="Arial"/>
          <w:color w:val="000000"/>
          <w:sz w:val="22"/>
          <w:szCs w:val="22"/>
        </w:rPr>
      </w:pPr>
    </w:p>
    <w:p w:rsidR="009F2111" w:rsidRPr="000C6593" w:rsidRDefault="009F2111" w:rsidP="000C6593">
      <w:pPr>
        <w:pStyle w:val="m6050216569037468590m859768769203235675gmail-m6662557128878656139m8314238696803516707gmail-m8320378815583144556m4955251568223963055m5297798758246034961gmail-m-7236412273190788529gmail-msolistparagraph"/>
        <w:spacing w:before="0" w:beforeAutospacing="0" w:after="0" w:afterAutospacing="0"/>
        <w:contextualSpacing/>
        <w:jc w:val="both"/>
        <w:rPr>
          <w:rFonts w:ascii="Arial" w:hAnsi="Arial" w:cs="Arial"/>
          <w:color w:val="000000"/>
          <w:sz w:val="22"/>
          <w:szCs w:val="22"/>
        </w:rPr>
      </w:pPr>
      <w:r w:rsidRPr="000C6593">
        <w:rPr>
          <w:rFonts w:ascii="Arial" w:hAnsi="Arial" w:cs="Arial"/>
          <w:color w:val="000000"/>
          <w:sz w:val="22"/>
          <w:szCs w:val="22"/>
        </w:rPr>
        <w:t>Mediante Resolución 549 de 2017  se expido el  manual de política de seguridad de la información en su versión 1, el cual cumple la función de orientar a los funcionarios en la responsabilidad y seguridad en el acceso a la información y funge como control desde la primera línea de defensa</w:t>
      </w:r>
    </w:p>
    <w:p w:rsidR="009F2111" w:rsidRPr="000C6593" w:rsidRDefault="009F2111" w:rsidP="000C6593">
      <w:pPr>
        <w:pStyle w:val="m6050216569037468590m859768769203235675gmail-m6662557128878656139m8314238696803516707gmail-m8320378815583144556m4955251568223963055m5297798758246034961gmail-m-7236412273190788529gmail-msolistparagraph"/>
        <w:spacing w:before="0" w:beforeAutospacing="0" w:after="0" w:afterAutospacing="0"/>
        <w:contextualSpacing/>
        <w:jc w:val="both"/>
        <w:rPr>
          <w:rFonts w:ascii="Arial" w:hAnsi="Arial" w:cs="Arial"/>
          <w:color w:val="000000"/>
          <w:sz w:val="22"/>
          <w:szCs w:val="22"/>
        </w:rPr>
      </w:pPr>
    </w:p>
    <w:p w:rsidR="00763095" w:rsidRPr="000C6593" w:rsidRDefault="00763095" w:rsidP="000C6593">
      <w:pPr>
        <w:pStyle w:val="m6050216569037468590m859768769203235675gmail-m6662557128878656139m8314238696803516707gmail-m8320378815583144556m4955251568223963055m5297798758246034961gmail-m-7236412273190788529gmail-msolistparagraph"/>
        <w:spacing w:before="0" w:beforeAutospacing="0" w:after="0" w:afterAutospacing="0"/>
        <w:contextualSpacing/>
        <w:jc w:val="both"/>
        <w:rPr>
          <w:rFonts w:ascii="Arial" w:hAnsi="Arial" w:cs="Arial"/>
          <w:color w:val="000000"/>
          <w:sz w:val="22"/>
          <w:szCs w:val="22"/>
        </w:rPr>
      </w:pPr>
      <w:r w:rsidRPr="000C6593">
        <w:rPr>
          <w:rFonts w:ascii="Arial" w:hAnsi="Arial" w:cs="Arial"/>
          <w:color w:val="000000"/>
          <w:sz w:val="22"/>
          <w:szCs w:val="22"/>
        </w:rPr>
        <w:t>La información se protege mediante Backups</w:t>
      </w:r>
      <w:r w:rsidR="009F2111" w:rsidRPr="000C6593">
        <w:rPr>
          <w:rFonts w:ascii="Arial" w:hAnsi="Arial" w:cs="Arial"/>
          <w:color w:val="000000"/>
          <w:sz w:val="22"/>
          <w:szCs w:val="22"/>
        </w:rPr>
        <w:t xml:space="preserve"> a las bases de datos y sistemas de información </w:t>
      </w:r>
      <w:r w:rsidRPr="000C6593">
        <w:rPr>
          <w:rFonts w:ascii="Arial" w:hAnsi="Arial" w:cs="Arial"/>
          <w:color w:val="000000"/>
          <w:sz w:val="22"/>
          <w:szCs w:val="22"/>
        </w:rPr>
        <w:t xml:space="preserve">que </w:t>
      </w:r>
      <w:r w:rsidR="009F2111" w:rsidRPr="000C6593">
        <w:rPr>
          <w:rFonts w:ascii="Arial" w:hAnsi="Arial" w:cs="Arial"/>
          <w:color w:val="000000"/>
          <w:sz w:val="22"/>
          <w:szCs w:val="22"/>
        </w:rPr>
        <w:t xml:space="preserve">se realizan conforme al procedimiento de “Administración </w:t>
      </w:r>
      <w:r w:rsidRPr="000C6593">
        <w:rPr>
          <w:rFonts w:ascii="Arial" w:hAnsi="Arial" w:cs="Arial"/>
          <w:color w:val="000000"/>
          <w:sz w:val="22"/>
          <w:szCs w:val="22"/>
        </w:rPr>
        <w:t>de infraestructura tecnológica”.</w:t>
      </w:r>
    </w:p>
    <w:p w:rsidR="00763095" w:rsidRPr="000C6593" w:rsidRDefault="00763095" w:rsidP="000C6593">
      <w:pPr>
        <w:pStyle w:val="m6050216569037468590m859768769203235675gmail-m6662557128878656139m8314238696803516707gmail-m8320378815583144556m4955251568223963055m5297798758246034961gmail-m-7236412273190788529gmail-msolistparagraph"/>
        <w:spacing w:before="0" w:beforeAutospacing="0" w:after="0" w:afterAutospacing="0"/>
        <w:contextualSpacing/>
        <w:jc w:val="both"/>
        <w:rPr>
          <w:rFonts w:ascii="Arial" w:hAnsi="Arial" w:cs="Arial"/>
          <w:color w:val="000000"/>
          <w:sz w:val="22"/>
          <w:szCs w:val="22"/>
        </w:rPr>
      </w:pPr>
    </w:p>
    <w:p w:rsidR="009F2111" w:rsidRPr="00A31F38" w:rsidRDefault="009F2111" w:rsidP="000C6593">
      <w:pPr>
        <w:pStyle w:val="m6050216569037468590m859768769203235675gmail-m6662557128878656139m8314238696803516707gmail-m8320378815583144556m4955251568223963055m5297798758246034961gmail-m-7236412273190788529gmail-msolistparagraph"/>
        <w:spacing w:before="0" w:beforeAutospacing="0" w:after="0" w:afterAutospacing="0"/>
        <w:contextualSpacing/>
        <w:jc w:val="both"/>
        <w:rPr>
          <w:rFonts w:ascii="Arial" w:hAnsi="Arial" w:cs="Arial"/>
          <w:color w:val="000000"/>
          <w:sz w:val="22"/>
          <w:szCs w:val="22"/>
        </w:rPr>
      </w:pPr>
      <w:r w:rsidRPr="000C6593">
        <w:rPr>
          <w:rFonts w:ascii="Arial" w:hAnsi="Arial" w:cs="Arial"/>
          <w:color w:val="000000"/>
          <w:sz w:val="22"/>
          <w:szCs w:val="22"/>
        </w:rPr>
        <w:t xml:space="preserve"> </w:t>
      </w:r>
      <w:r w:rsidR="00763095" w:rsidRPr="000C6593">
        <w:rPr>
          <w:rFonts w:ascii="Arial" w:hAnsi="Arial" w:cs="Arial"/>
          <w:color w:val="000000"/>
          <w:sz w:val="22"/>
          <w:szCs w:val="22"/>
        </w:rPr>
        <w:t>Respecto</w:t>
      </w:r>
      <w:r w:rsidRPr="000C6593">
        <w:rPr>
          <w:rFonts w:ascii="Arial" w:hAnsi="Arial" w:cs="Arial"/>
          <w:color w:val="000000"/>
          <w:sz w:val="22"/>
          <w:szCs w:val="22"/>
        </w:rPr>
        <w:t xml:space="preserve"> a la información de manejo de los funcionarios, la oficina TICS ha dispuesto un almacenamiento </w:t>
      </w:r>
      <w:r w:rsidR="00763095" w:rsidRPr="000C6593">
        <w:rPr>
          <w:rFonts w:ascii="Arial" w:hAnsi="Arial" w:cs="Arial"/>
          <w:color w:val="000000"/>
          <w:sz w:val="22"/>
          <w:szCs w:val="22"/>
        </w:rPr>
        <w:t>auto gestionado</w:t>
      </w:r>
      <w:r w:rsidRPr="000C6593">
        <w:rPr>
          <w:rFonts w:ascii="Arial" w:hAnsi="Arial" w:cs="Arial"/>
          <w:color w:val="000000"/>
          <w:sz w:val="22"/>
          <w:szCs w:val="22"/>
        </w:rPr>
        <w:t xml:space="preserve"> llamado NAS en el cual los funcionarios realizan sus copias de seguridad</w:t>
      </w:r>
      <w:r w:rsidR="00763095" w:rsidRPr="000C6593">
        <w:rPr>
          <w:rFonts w:ascii="Arial" w:hAnsi="Arial" w:cs="Arial"/>
          <w:color w:val="000000"/>
          <w:sz w:val="22"/>
          <w:szCs w:val="22"/>
        </w:rPr>
        <w:t xml:space="preserve"> (primera línea de defensa) La Oficina TICs</w:t>
      </w:r>
      <w:r w:rsidRPr="000C6593">
        <w:rPr>
          <w:rFonts w:ascii="Arial" w:hAnsi="Arial" w:cs="Arial"/>
          <w:color w:val="000000"/>
          <w:sz w:val="22"/>
          <w:szCs w:val="22"/>
        </w:rPr>
        <w:t xml:space="preserve"> garantiza la disponibilidad de dichos archivos pero no es de su competencia ni pertinencia la calidad de</w:t>
      </w:r>
      <w:r w:rsidR="00763095" w:rsidRPr="000C6593">
        <w:rPr>
          <w:rFonts w:ascii="Arial" w:hAnsi="Arial" w:cs="Arial"/>
          <w:color w:val="000000"/>
          <w:sz w:val="22"/>
          <w:szCs w:val="22"/>
        </w:rPr>
        <w:t xml:space="preserve"> la información que allí reposa.</w:t>
      </w:r>
      <w:r w:rsidRPr="000C6593">
        <w:rPr>
          <w:rFonts w:ascii="Arial" w:hAnsi="Arial" w:cs="Arial"/>
          <w:color w:val="000000"/>
          <w:sz w:val="22"/>
          <w:szCs w:val="22"/>
        </w:rPr>
        <w:t xml:space="preserve"> </w:t>
      </w:r>
      <w:proofErr w:type="gramStart"/>
      <w:r w:rsidRPr="000C6593">
        <w:rPr>
          <w:rFonts w:ascii="Arial" w:hAnsi="Arial" w:cs="Arial"/>
          <w:color w:val="000000"/>
          <w:sz w:val="22"/>
          <w:szCs w:val="22"/>
        </w:rPr>
        <w:t>a</w:t>
      </w:r>
      <w:proofErr w:type="gramEnd"/>
      <w:r w:rsidRPr="000C6593">
        <w:rPr>
          <w:rFonts w:ascii="Arial" w:hAnsi="Arial" w:cs="Arial"/>
          <w:color w:val="000000"/>
          <w:sz w:val="22"/>
          <w:szCs w:val="22"/>
        </w:rPr>
        <w:t xml:space="preserve"> cada funcionario que entra a la entidad se le crea una carpeta de usuario para el almacenamiento de la información y en el momento de finalización de su contrato ya sea de planta o prestación de servicios, es el supervisor o jefe inmediato quien avala la integridad y pertinencia de los documentos que deja en el NAS.</w:t>
      </w:r>
      <w:r w:rsidR="00763095" w:rsidRPr="000C6593">
        <w:rPr>
          <w:rFonts w:ascii="Arial" w:hAnsi="Arial" w:cs="Arial"/>
          <w:color w:val="000000"/>
          <w:sz w:val="22"/>
          <w:szCs w:val="22"/>
        </w:rPr>
        <w:t xml:space="preserve"> (Segunda línea de defensa)</w:t>
      </w:r>
    </w:p>
    <w:p w:rsidR="009F2111" w:rsidRPr="00A31F38" w:rsidRDefault="009F2111" w:rsidP="000C6593">
      <w:pPr>
        <w:pStyle w:val="m6050216569037468590m859768769203235675gmail-m6662557128878656139m8314238696803516707gmail-m8320378815583144556m4955251568223963055m5297798758246034961gmail-m-7236412273190788529gmail-msolistparagraph"/>
        <w:shd w:val="clear" w:color="auto" w:fill="FFFFFF"/>
        <w:spacing w:before="0" w:beforeAutospacing="0" w:after="0" w:afterAutospacing="0"/>
        <w:ind w:left="720"/>
        <w:contextualSpacing/>
        <w:jc w:val="both"/>
        <w:rPr>
          <w:rFonts w:ascii="Arial" w:hAnsi="Arial" w:cs="Arial"/>
          <w:color w:val="000000"/>
          <w:sz w:val="22"/>
          <w:szCs w:val="22"/>
        </w:rPr>
      </w:pPr>
      <w:r w:rsidRPr="000C6593">
        <w:rPr>
          <w:rFonts w:ascii="Arial" w:hAnsi="Arial" w:cs="Arial"/>
          <w:color w:val="000000"/>
          <w:sz w:val="22"/>
          <w:szCs w:val="22"/>
        </w:rPr>
        <w:t> </w:t>
      </w:r>
    </w:p>
    <w:p w:rsidR="009F2111" w:rsidRPr="000C6593" w:rsidRDefault="009F2111" w:rsidP="000C6593">
      <w:pPr>
        <w:pStyle w:val="m6050216569037468590m859768769203235675gmail-m6662557128878656139m8314238696803516707gmail-m8320378815583144556m4955251568223963055m5297798758246034961gmail-m-7236412273190788529gmail-msolistparagraph"/>
        <w:shd w:val="clear" w:color="auto" w:fill="FFFFFF"/>
        <w:spacing w:before="0" w:beforeAutospacing="0" w:after="200" w:afterAutospacing="0"/>
        <w:contextualSpacing/>
        <w:jc w:val="both"/>
        <w:rPr>
          <w:rFonts w:ascii="Arial" w:hAnsi="Arial" w:cs="Arial"/>
          <w:color w:val="000000"/>
          <w:sz w:val="22"/>
          <w:szCs w:val="22"/>
        </w:rPr>
      </w:pPr>
      <w:r w:rsidRPr="000C6593">
        <w:rPr>
          <w:rFonts w:ascii="Arial" w:hAnsi="Arial" w:cs="Arial"/>
          <w:color w:val="000000"/>
          <w:sz w:val="22"/>
          <w:szCs w:val="22"/>
        </w:rPr>
        <w:t>Por otra parte La oficina TIC dentro del procedimiento de “Ingeniería de Software” TICS-PD-12  tiene una actividad llamada validación de los criterios de aceptación, esta actividad establece un plan de pruebas para corroborar que los requerimientos firmados por el usuario funcional sean los esperados en el proceso de implementación de la solución tecnológica. Cuando todos los elementos del plan de pruebas son avalados, la solución tecnológica entra a producción.</w:t>
      </w:r>
    </w:p>
    <w:p w:rsidR="00D84D8F" w:rsidRPr="000C6593" w:rsidRDefault="00D84D8F" w:rsidP="000C6593">
      <w:pPr>
        <w:pStyle w:val="m6050216569037468590m859768769203235675gmail-m6662557128878656139m8314238696803516707gmail-m8320378815583144556m4955251568223963055m5297798758246034961gmail-m-7236412273190788529gmail-msolistparagraph"/>
        <w:shd w:val="clear" w:color="auto" w:fill="FFFFFF"/>
        <w:spacing w:before="0" w:beforeAutospacing="0" w:after="200" w:afterAutospacing="0"/>
        <w:contextualSpacing/>
        <w:jc w:val="both"/>
        <w:rPr>
          <w:rFonts w:ascii="Arial" w:hAnsi="Arial" w:cs="Arial"/>
          <w:color w:val="222222"/>
          <w:sz w:val="22"/>
          <w:szCs w:val="22"/>
        </w:rPr>
      </w:pPr>
    </w:p>
    <w:p w:rsidR="009F2111" w:rsidRPr="000C6593" w:rsidRDefault="009F2111" w:rsidP="000C6593">
      <w:pPr>
        <w:pStyle w:val="m6050216569037468590m859768769203235675gmail-m6662557128878656139m8314238696803516707gmail-m8320378815583144556m4955251568223963055m5297798758246034961gmail-m-7236412273190788529gmail-msolistparagraph"/>
        <w:shd w:val="clear" w:color="auto" w:fill="FFFFFF"/>
        <w:spacing w:before="0" w:beforeAutospacing="0" w:after="200" w:afterAutospacing="0"/>
        <w:contextualSpacing/>
        <w:jc w:val="both"/>
        <w:rPr>
          <w:rFonts w:ascii="Arial" w:hAnsi="Arial" w:cs="Arial"/>
          <w:color w:val="000000"/>
          <w:sz w:val="22"/>
          <w:szCs w:val="22"/>
        </w:rPr>
      </w:pPr>
      <w:r w:rsidRPr="000C6593">
        <w:rPr>
          <w:rFonts w:ascii="Arial" w:hAnsi="Arial" w:cs="Arial"/>
          <w:color w:val="000000"/>
          <w:sz w:val="22"/>
          <w:szCs w:val="22"/>
        </w:rPr>
        <w:t xml:space="preserve">Una vez se encuentre desplegado,  las fallas de sistema que se puedan generar son </w:t>
      </w:r>
      <w:r w:rsidR="00763095" w:rsidRPr="000C6593">
        <w:rPr>
          <w:rFonts w:ascii="Arial" w:hAnsi="Arial" w:cs="Arial"/>
          <w:color w:val="000000"/>
          <w:sz w:val="22"/>
          <w:szCs w:val="22"/>
        </w:rPr>
        <w:t>recepcionados</w:t>
      </w:r>
      <w:r w:rsidRPr="000C6593">
        <w:rPr>
          <w:rFonts w:ascii="Arial" w:hAnsi="Arial" w:cs="Arial"/>
          <w:color w:val="000000"/>
          <w:sz w:val="22"/>
          <w:szCs w:val="22"/>
        </w:rPr>
        <w:t xml:space="preserve"> por el software de mesa de ayuda (en caso de usuarios internos) y vía correo electrónico (usuarios externos). La oficina TICS evalúa la eficiencia de </w:t>
      </w:r>
      <w:r w:rsidR="00763095" w:rsidRPr="000C6593">
        <w:rPr>
          <w:rFonts w:ascii="Arial" w:hAnsi="Arial" w:cs="Arial"/>
          <w:color w:val="000000"/>
          <w:sz w:val="22"/>
          <w:szCs w:val="22"/>
        </w:rPr>
        <w:t xml:space="preserve">en cuanto a </w:t>
      </w:r>
      <w:r w:rsidRPr="000C6593">
        <w:rPr>
          <w:rFonts w:ascii="Arial" w:hAnsi="Arial" w:cs="Arial"/>
          <w:color w:val="000000"/>
          <w:sz w:val="22"/>
          <w:szCs w:val="22"/>
        </w:rPr>
        <w:t xml:space="preserve">los sistemas de información adquiridos y/o desarrollados, de acuerdo a la disponibilidad del </w:t>
      </w:r>
      <w:r w:rsidR="00763095" w:rsidRPr="000C6593">
        <w:rPr>
          <w:rFonts w:ascii="Arial" w:hAnsi="Arial" w:cs="Arial"/>
          <w:color w:val="000000"/>
          <w:sz w:val="22"/>
          <w:szCs w:val="22"/>
        </w:rPr>
        <w:t xml:space="preserve">servicio; </w:t>
      </w:r>
      <w:r w:rsidR="007067A8" w:rsidRPr="000C6593">
        <w:rPr>
          <w:rFonts w:ascii="Arial" w:hAnsi="Arial" w:cs="Arial"/>
          <w:color w:val="000000"/>
          <w:sz w:val="22"/>
          <w:szCs w:val="22"/>
        </w:rPr>
        <w:t>l</w:t>
      </w:r>
      <w:r w:rsidR="00763095" w:rsidRPr="000C6593">
        <w:rPr>
          <w:rFonts w:ascii="Arial" w:hAnsi="Arial" w:cs="Arial"/>
          <w:color w:val="000000"/>
          <w:sz w:val="22"/>
          <w:szCs w:val="22"/>
        </w:rPr>
        <w:t xml:space="preserve">os controles </w:t>
      </w:r>
      <w:r w:rsidRPr="000C6593">
        <w:rPr>
          <w:rFonts w:ascii="Arial" w:hAnsi="Arial" w:cs="Arial"/>
          <w:color w:val="000000"/>
          <w:sz w:val="22"/>
          <w:szCs w:val="22"/>
        </w:rPr>
        <w:t xml:space="preserve"> </w:t>
      </w:r>
      <w:r w:rsidR="00763095" w:rsidRPr="000C6593">
        <w:rPr>
          <w:rFonts w:ascii="Arial" w:hAnsi="Arial" w:cs="Arial"/>
          <w:color w:val="000000"/>
          <w:sz w:val="22"/>
          <w:szCs w:val="22"/>
        </w:rPr>
        <w:t xml:space="preserve">a su funcionamiento se aplican desde la primera línea de defensa, esto es, </w:t>
      </w:r>
      <w:r w:rsidRPr="000C6593">
        <w:rPr>
          <w:rFonts w:ascii="Arial" w:hAnsi="Arial" w:cs="Arial"/>
          <w:color w:val="000000"/>
          <w:sz w:val="22"/>
          <w:szCs w:val="22"/>
        </w:rPr>
        <w:t xml:space="preserve"> funcionario</w:t>
      </w:r>
      <w:r w:rsidR="00763095" w:rsidRPr="000C6593">
        <w:rPr>
          <w:rFonts w:ascii="Arial" w:hAnsi="Arial" w:cs="Arial"/>
          <w:color w:val="000000"/>
          <w:sz w:val="22"/>
          <w:szCs w:val="22"/>
        </w:rPr>
        <w:t>s</w:t>
      </w:r>
      <w:r w:rsidRPr="000C6593">
        <w:rPr>
          <w:rFonts w:ascii="Arial" w:hAnsi="Arial" w:cs="Arial"/>
          <w:color w:val="000000"/>
          <w:sz w:val="22"/>
          <w:szCs w:val="22"/>
        </w:rPr>
        <w:t xml:space="preserve"> que </w:t>
      </w:r>
      <w:r w:rsidR="00763095" w:rsidRPr="000C6593">
        <w:rPr>
          <w:rFonts w:ascii="Arial" w:hAnsi="Arial" w:cs="Arial"/>
          <w:color w:val="000000"/>
          <w:sz w:val="22"/>
          <w:szCs w:val="22"/>
        </w:rPr>
        <w:t>operan  la solución tecnológica.</w:t>
      </w:r>
    </w:p>
    <w:p w:rsidR="00CA3671" w:rsidRPr="000C6593" w:rsidRDefault="00CA3671" w:rsidP="000C6593">
      <w:pPr>
        <w:pStyle w:val="m6050216569037468590m859768769203235675gmail-m6662557128878656139m8314238696803516707gmail-m8320378815583144556m4955251568223963055m5297798758246034961gmail-m-7236412273190788529gmail-msolistparagraph"/>
        <w:shd w:val="clear" w:color="auto" w:fill="FFFFFF"/>
        <w:spacing w:before="0" w:beforeAutospacing="0" w:after="200" w:afterAutospacing="0"/>
        <w:contextualSpacing/>
        <w:jc w:val="both"/>
        <w:rPr>
          <w:rFonts w:ascii="Arial" w:hAnsi="Arial" w:cs="Arial"/>
          <w:color w:val="000000"/>
          <w:sz w:val="22"/>
          <w:szCs w:val="22"/>
        </w:rPr>
      </w:pPr>
    </w:p>
    <w:p w:rsidR="00441DDA" w:rsidRPr="000C6593" w:rsidRDefault="00441DDA" w:rsidP="00B96236">
      <w:pPr>
        <w:pStyle w:val="Ttulo3"/>
        <w:numPr>
          <w:ilvl w:val="0"/>
          <w:numId w:val="34"/>
        </w:numPr>
        <w:contextualSpacing/>
        <w:rPr>
          <w:rFonts w:cs="Arial"/>
          <w:sz w:val="22"/>
          <w:szCs w:val="22"/>
        </w:rPr>
      </w:pPr>
      <w:bookmarkStart w:id="30" w:name="_Toc529543555"/>
      <w:r w:rsidRPr="000C6593">
        <w:rPr>
          <w:rFonts w:cs="Arial"/>
          <w:sz w:val="22"/>
          <w:szCs w:val="22"/>
        </w:rPr>
        <w:t>Principio 12: La organización implementa las actividades de control con políticas que establecen las líneas generales del control interno y con procedimientos que concretan dichas políticas</w:t>
      </w:r>
      <w:bookmarkEnd w:id="30"/>
    </w:p>
    <w:p w:rsidR="007B691F" w:rsidRPr="000C6593" w:rsidRDefault="00441DDA" w:rsidP="00B96236">
      <w:pPr>
        <w:pStyle w:val="Ttulo3"/>
        <w:numPr>
          <w:ilvl w:val="0"/>
          <w:numId w:val="34"/>
        </w:numPr>
        <w:contextualSpacing/>
        <w:rPr>
          <w:rFonts w:cs="Arial"/>
          <w:sz w:val="22"/>
          <w:szCs w:val="22"/>
        </w:rPr>
      </w:pPr>
      <w:bookmarkStart w:id="31" w:name="_Toc529543556"/>
      <w:r w:rsidRPr="000C6593">
        <w:rPr>
          <w:rFonts w:cs="Arial"/>
          <w:sz w:val="22"/>
          <w:szCs w:val="22"/>
        </w:rPr>
        <w:t>3ª. Dimensión: Gestión con Valores para Resultados: En desarrollo de las Políticas; Fortalecimiento organizacional y simplificación de procesos</w:t>
      </w:r>
      <w:bookmarkEnd w:id="31"/>
    </w:p>
    <w:p w:rsidR="007B691F" w:rsidRPr="000C6593" w:rsidRDefault="007B691F" w:rsidP="00B96236">
      <w:pPr>
        <w:pStyle w:val="Ttulo3"/>
        <w:numPr>
          <w:ilvl w:val="0"/>
          <w:numId w:val="34"/>
        </w:numPr>
        <w:contextualSpacing/>
        <w:rPr>
          <w:rFonts w:eastAsiaTheme="minorHAnsi" w:cs="Arial"/>
          <w:sz w:val="22"/>
          <w:szCs w:val="22"/>
          <w:lang w:val="es-ES" w:eastAsia="en-US"/>
        </w:rPr>
      </w:pPr>
      <w:bookmarkStart w:id="32" w:name="_Toc529543557"/>
      <w:r w:rsidRPr="000C6593">
        <w:rPr>
          <w:rFonts w:cs="Arial"/>
          <w:sz w:val="22"/>
          <w:szCs w:val="22"/>
        </w:rPr>
        <w:t>6ª Dimensión: Gestión del Conocimiento y la Innovación en desarrollo</w:t>
      </w:r>
      <w:r w:rsidRPr="000C6593">
        <w:rPr>
          <w:rFonts w:eastAsiaTheme="minorHAnsi" w:cs="Arial"/>
          <w:sz w:val="22"/>
          <w:szCs w:val="22"/>
          <w:lang w:val="es-ES" w:eastAsia="en-US"/>
        </w:rPr>
        <w:t xml:space="preserve"> de la política Gestión del Conocimiento y la Innovación</w:t>
      </w:r>
      <w:bookmarkEnd w:id="32"/>
    </w:p>
    <w:p w:rsidR="007B691F" w:rsidRPr="000C6593" w:rsidRDefault="007B691F" w:rsidP="000C6593">
      <w:pPr>
        <w:pStyle w:val="Ttulo3"/>
        <w:contextualSpacing/>
        <w:rPr>
          <w:rFonts w:cs="Arial"/>
          <w:sz w:val="22"/>
          <w:szCs w:val="22"/>
          <w:lang w:val="es-ES" w:eastAsia="en-US"/>
        </w:rPr>
      </w:pPr>
    </w:p>
    <w:p w:rsidR="00517AE3" w:rsidRPr="000C6593" w:rsidRDefault="00517AE3" w:rsidP="000C6593">
      <w:pPr>
        <w:pStyle w:val="NormalWeb"/>
        <w:shd w:val="clear" w:color="auto" w:fill="FFFFFF"/>
        <w:spacing w:before="0" w:beforeAutospacing="0" w:after="0" w:afterAutospacing="0"/>
        <w:contextualSpacing/>
        <w:rPr>
          <w:rFonts w:ascii="Arial" w:eastAsia="Times New Roman" w:hAnsi="Arial" w:cs="Arial"/>
          <w:sz w:val="22"/>
          <w:szCs w:val="22"/>
          <w:lang w:val="es-ES" w:eastAsia="es-ES"/>
        </w:rPr>
      </w:pPr>
      <w:r w:rsidRPr="000C6593">
        <w:rPr>
          <w:rFonts w:ascii="Arial" w:hAnsi="Arial" w:cs="Arial"/>
          <w:sz w:val="22"/>
          <w:szCs w:val="22"/>
          <w:lang w:val="es-ES"/>
        </w:rPr>
        <w:t xml:space="preserve">La Entidad comprometida con la calidad de sus servicios tiene implementado el SIG, </w:t>
      </w:r>
      <w:r w:rsidRPr="000C6593">
        <w:rPr>
          <w:rFonts w:ascii="Arial" w:eastAsia="Times New Roman" w:hAnsi="Arial" w:cs="Arial"/>
          <w:sz w:val="22"/>
          <w:szCs w:val="22"/>
          <w:lang w:val="es-ES" w:eastAsia="es-ES"/>
        </w:rPr>
        <w:t xml:space="preserve"> Sistema Integrado de Gestión, que  es un conjunto de orientaciones, procesos, políticas, metodologías, instancias e instrumentos orientados a garantizar un desempeño institucional articulado y armónico, que se encuentra conformado por los siguientes subsistemas:</w:t>
      </w:r>
    </w:p>
    <w:p w:rsidR="00517AE3" w:rsidRPr="000C6593" w:rsidRDefault="00517AE3" w:rsidP="000C6593">
      <w:pPr>
        <w:shd w:val="clear" w:color="auto" w:fill="FFFFFF"/>
        <w:spacing w:after="150"/>
        <w:contextualSpacing/>
        <w:rPr>
          <w:rFonts w:eastAsia="Times New Roman" w:cs="Arial"/>
          <w:lang w:val="es-ES" w:eastAsia="es-ES"/>
        </w:rPr>
      </w:pPr>
      <w:r w:rsidRPr="000C6593">
        <w:rPr>
          <w:rFonts w:eastAsia="Times New Roman" w:cs="Arial"/>
          <w:lang w:val="es-ES" w:eastAsia="es-ES"/>
        </w:rPr>
        <w:t> </w:t>
      </w:r>
    </w:p>
    <w:p w:rsidR="00517AE3" w:rsidRPr="000C6593" w:rsidRDefault="00517AE3" w:rsidP="00B96236">
      <w:pPr>
        <w:numPr>
          <w:ilvl w:val="0"/>
          <w:numId w:val="7"/>
        </w:numPr>
        <w:shd w:val="clear" w:color="auto" w:fill="FFFFFF"/>
        <w:spacing w:after="0"/>
        <w:ind w:left="375"/>
        <w:contextualSpacing/>
        <w:rPr>
          <w:rFonts w:eastAsia="Times New Roman" w:cs="Arial"/>
          <w:lang w:val="es-ES" w:eastAsia="es-ES"/>
        </w:rPr>
      </w:pPr>
      <w:r w:rsidRPr="000C6593">
        <w:rPr>
          <w:rFonts w:eastAsia="Times New Roman" w:cs="Arial"/>
          <w:lang w:val="es-ES" w:eastAsia="es-ES"/>
        </w:rPr>
        <w:t>Subsistema de Gestión de la Calidad (SGC).</w:t>
      </w:r>
    </w:p>
    <w:p w:rsidR="00517AE3" w:rsidRPr="000C6593" w:rsidRDefault="00517AE3" w:rsidP="00B96236">
      <w:pPr>
        <w:numPr>
          <w:ilvl w:val="0"/>
          <w:numId w:val="7"/>
        </w:numPr>
        <w:shd w:val="clear" w:color="auto" w:fill="FFFFFF"/>
        <w:spacing w:after="0"/>
        <w:ind w:left="375"/>
        <w:contextualSpacing/>
        <w:rPr>
          <w:rFonts w:eastAsia="Times New Roman" w:cs="Arial"/>
          <w:lang w:val="es-ES" w:eastAsia="es-ES"/>
        </w:rPr>
      </w:pPr>
      <w:r w:rsidRPr="000C6593">
        <w:rPr>
          <w:rFonts w:eastAsia="Times New Roman" w:cs="Arial"/>
          <w:lang w:val="es-ES" w:eastAsia="es-ES"/>
        </w:rPr>
        <w:t>Subsistema Interno de Gestión Documental y Archivo (SIGA).</w:t>
      </w:r>
    </w:p>
    <w:p w:rsidR="00517AE3" w:rsidRPr="000C6593" w:rsidRDefault="00517AE3" w:rsidP="00B96236">
      <w:pPr>
        <w:numPr>
          <w:ilvl w:val="0"/>
          <w:numId w:val="7"/>
        </w:numPr>
        <w:shd w:val="clear" w:color="auto" w:fill="FFFFFF"/>
        <w:spacing w:after="0"/>
        <w:ind w:left="375"/>
        <w:contextualSpacing/>
        <w:rPr>
          <w:rFonts w:eastAsia="Times New Roman" w:cs="Arial"/>
          <w:lang w:val="es-ES" w:eastAsia="es-ES"/>
        </w:rPr>
      </w:pPr>
      <w:r w:rsidRPr="000C6593">
        <w:rPr>
          <w:rFonts w:eastAsia="Times New Roman" w:cs="Arial"/>
          <w:lang w:val="es-ES" w:eastAsia="es-ES"/>
        </w:rPr>
        <w:t>Subsistema de Gestión de Seguridad de la Información (SGSI).</w:t>
      </w:r>
    </w:p>
    <w:p w:rsidR="00517AE3" w:rsidRPr="000C6593" w:rsidRDefault="00517AE3" w:rsidP="00B96236">
      <w:pPr>
        <w:numPr>
          <w:ilvl w:val="0"/>
          <w:numId w:val="7"/>
        </w:numPr>
        <w:shd w:val="clear" w:color="auto" w:fill="FFFFFF"/>
        <w:spacing w:after="0"/>
        <w:ind w:left="375"/>
        <w:contextualSpacing/>
        <w:rPr>
          <w:rFonts w:eastAsia="Times New Roman" w:cs="Arial"/>
          <w:lang w:val="es-ES" w:eastAsia="es-ES"/>
        </w:rPr>
      </w:pPr>
      <w:r w:rsidRPr="000C6593">
        <w:rPr>
          <w:rFonts w:eastAsia="Times New Roman" w:cs="Arial"/>
          <w:lang w:val="es-ES" w:eastAsia="es-ES"/>
        </w:rPr>
        <w:t>Subsistema de Seguridad y Salud Ocupacional (S&amp;SO).</w:t>
      </w:r>
    </w:p>
    <w:p w:rsidR="00517AE3" w:rsidRPr="000C6593" w:rsidRDefault="00517AE3" w:rsidP="00B96236">
      <w:pPr>
        <w:numPr>
          <w:ilvl w:val="0"/>
          <w:numId w:val="7"/>
        </w:numPr>
        <w:shd w:val="clear" w:color="auto" w:fill="FFFFFF"/>
        <w:spacing w:after="0"/>
        <w:ind w:left="375"/>
        <w:contextualSpacing/>
        <w:rPr>
          <w:rFonts w:eastAsia="Times New Roman" w:cs="Arial"/>
          <w:lang w:val="es-ES" w:eastAsia="es-ES"/>
        </w:rPr>
      </w:pPr>
      <w:r w:rsidRPr="000C6593">
        <w:rPr>
          <w:rFonts w:eastAsia="Times New Roman" w:cs="Arial"/>
          <w:lang w:val="es-ES" w:eastAsia="es-ES"/>
        </w:rPr>
        <w:t>Subsistema de Responsabilidad Social (SRS).</w:t>
      </w:r>
    </w:p>
    <w:p w:rsidR="00517AE3" w:rsidRPr="000C6593" w:rsidRDefault="00517AE3" w:rsidP="00B96236">
      <w:pPr>
        <w:numPr>
          <w:ilvl w:val="0"/>
          <w:numId w:val="7"/>
        </w:numPr>
        <w:shd w:val="clear" w:color="auto" w:fill="FFFFFF"/>
        <w:spacing w:after="0"/>
        <w:ind w:left="375"/>
        <w:contextualSpacing/>
        <w:rPr>
          <w:rFonts w:eastAsia="Times New Roman" w:cs="Arial"/>
          <w:lang w:val="es-ES" w:eastAsia="es-ES"/>
        </w:rPr>
      </w:pPr>
      <w:r w:rsidRPr="000C6593">
        <w:rPr>
          <w:rFonts w:eastAsia="Times New Roman" w:cs="Arial"/>
          <w:lang w:val="es-ES" w:eastAsia="es-ES"/>
        </w:rPr>
        <w:t>Subsistema de Gestión Ambiental (SGA)</w:t>
      </w:r>
    </w:p>
    <w:p w:rsidR="00517AE3" w:rsidRPr="000C6593" w:rsidRDefault="00517AE3" w:rsidP="00B96236">
      <w:pPr>
        <w:numPr>
          <w:ilvl w:val="0"/>
          <w:numId w:val="7"/>
        </w:numPr>
        <w:shd w:val="clear" w:color="auto" w:fill="FFFFFF"/>
        <w:spacing w:after="0"/>
        <w:ind w:left="375"/>
        <w:contextualSpacing/>
        <w:rPr>
          <w:rFonts w:eastAsia="Times New Roman" w:cs="Arial"/>
          <w:lang w:val="es-ES" w:eastAsia="es-ES"/>
        </w:rPr>
      </w:pPr>
      <w:r w:rsidRPr="000C6593">
        <w:rPr>
          <w:rFonts w:eastAsia="Times New Roman" w:cs="Arial"/>
          <w:lang w:val="es-ES" w:eastAsia="es-ES"/>
        </w:rPr>
        <w:t>Subsistema de Control Interno (SCI).</w:t>
      </w:r>
    </w:p>
    <w:p w:rsidR="00517AE3" w:rsidRPr="000C6593" w:rsidRDefault="00517AE3" w:rsidP="000C6593">
      <w:pPr>
        <w:shd w:val="clear" w:color="auto" w:fill="FFFFFF"/>
        <w:spacing w:after="150"/>
        <w:contextualSpacing/>
        <w:rPr>
          <w:rFonts w:eastAsia="Times New Roman" w:cs="Arial"/>
          <w:lang w:val="es-ES" w:eastAsia="es-ES"/>
        </w:rPr>
      </w:pPr>
      <w:r w:rsidRPr="000C6593">
        <w:rPr>
          <w:rFonts w:eastAsia="Times New Roman" w:cs="Arial"/>
          <w:lang w:val="es-ES" w:eastAsia="es-ES"/>
        </w:rPr>
        <w:t> </w:t>
      </w:r>
    </w:p>
    <w:p w:rsidR="00517AE3" w:rsidRPr="000C6593" w:rsidRDefault="00517AE3" w:rsidP="000C6593">
      <w:pPr>
        <w:shd w:val="clear" w:color="auto" w:fill="FFFFFF"/>
        <w:spacing w:after="0"/>
        <w:contextualSpacing/>
        <w:rPr>
          <w:rFonts w:eastAsia="Times New Roman" w:cs="Arial"/>
          <w:lang w:val="es-ES" w:eastAsia="es-ES"/>
        </w:rPr>
      </w:pPr>
      <w:r w:rsidRPr="000C6593">
        <w:rPr>
          <w:rFonts w:eastAsia="Times New Roman" w:cs="Arial"/>
          <w:lang w:val="es-ES" w:eastAsia="es-ES"/>
        </w:rPr>
        <w:t>Es un Sistema porque los elementos que lo conforman interactúan entre sí para el logro de un propósito común. La finalidad del Sistema Integrado de Gestión (SIG) es fortalecer los procesos del IDIGER, generando valor agregado en sus productos y servicios en Gestión de Riesgos y Cambio Climático, logrando satisfacer las necesidades, expectativas y requisitos de los usuarios.</w:t>
      </w:r>
    </w:p>
    <w:p w:rsidR="00517AE3" w:rsidRPr="000C6593" w:rsidRDefault="00517AE3" w:rsidP="000C6593">
      <w:pPr>
        <w:shd w:val="clear" w:color="auto" w:fill="FFFFFF"/>
        <w:spacing w:after="0"/>
        <w:contextualSpacing/>
        <w:rPr>
          <w:rFonts w:eastAsia="Times New Roman" w:cs="Arial"/>
          <w:lang w:val="es-ES" w:eastAsia="es-ES"/>
        </w:rPr>
      </w:pPr>
    </w:p>
    <w:p w:rsidR="00517AE3" w:rsidRPr="000C6593" w:rsidRDefault="00517AE3" w:rsidP="000C6593">
      <w:pPr>
        <w:shd w:val="clear" w:color="auto" w:fill="FFFFFF"/>
        <w:spacing w:after="0"/>
        <w:contextualSpacing/>
        <w:rPr>
          <w:rFonts w:eastAsia="Times New Roman" w:cs="Arial"/>
          <w:lang w:val="es-ES" w:eastAsia="es-ES"/>
        </w:rPr>
      </w:pPr>
      <w:r w:rsidRPr="000C6593">
        <w:rPr>
          <w:rFonts w:eastAsia="Times New Roman" w:cs="Arial"/>
          <w:lang w:val="es-ES" w:eastAsia="es-ES"/>
        </w:rPr>
        <w:t>Así mismo,  previniendo la contaminación ambiental y la ocurrencia de lesiones y enfermedades laborales, ayudan no solo a alcanzar los objetivos institucionales, sino a cumplimiento de su misión.</w:t>
      </w:r>
    </w:p>
    <w:p w:rsidR="00517AE3" w:rsidRPr="000C6593" w:rsidRDefault="00517AE3" w:rsidP="000C6593">
      <w:pPr>
        <w:shd w:val="clear" w:color="auto" w:fill="FFFFFF"/>
        <w:spacing w:after="0"/>
        <w:contextualSpacing/>
        <w:rPr>
          <w:rFonts w:eastAsia="Times New Roman" w:cs="Arial"/>
          <w:lang w:val="es-ES" w:eastAsia="es-ES"/>
        </w:rPr>
      </w:pPr>
    </w:p>
    <w:p w:rsidR="00517AE3" w:rsidRPr="000C6593" w:rsidRDefault="00517AE3" w:rsidP="000C6593">
      <w:pPr>
        <w:shd w:val="clear" w:color="auto" w:fill="FFFFFF"/>
        <w:spacing w:after="0"/>
        <w:contextualSpacing/>
        <w:rPr>
          <w:rFonts w:eastAsia="Times New Roman" w:cs="Arial"/>
          <w:lang w:val="es-ES" w:eastAsia="es-ES"/>
        </w:rPr>
      </w:pPr>
      <w:r w:rsidRPr="000C6593">
        <w:rPr>
          <w:rFonts w:eastAsia="Times New Roman" w:cs="Arial"/>
          <w:lang w:val="es-ES" w:eastAsia="es-ES"/>
        </w:rPr>
        <w:t>A continuación encontrará los principales instrumentos de consulta, con la cual podrá tener una visión general de las características y elementos más relevantes del Sistema Integrado de Gestión del IDIGER:</w:t>
      </w:r>
    </w:p>
    <w:p w:rsidR="00441DDA" w:rsidRPr="000C6593" w:rsidRDefault="00441DDA" w:rsidP="000C6593">
      <w:pPr>
        <w:contextualSpacing/>
        <w:rPr>
          <w:rFonts w:cs="Arial"/>
          <w:lang w:val="es-ES" w:eastAsia="en-US"/>
        </w:rPr>
      </w:pPr>
    </w:p>
    <w:p w:rsidR="00517AE3" w:rsidRPr="000C6593" w:rsidRDefault="00517AE3" w:rsidP="000C6593">
      <w:pPr>
        <w:contextualSpacing/>
        <w:rPr>
          <w:rFonts w:cs="Arial"/>
          <w:lang w:val="es-ES" w:eastAsia="en-US"/>
        </w:rPr>
      </w:pPr>
      <w:r w:rsidRPr="000C6593">
        <w:rPr>
          <w:rFonts w:cs="Arial"/>
          <w:lang w:val="es-ES" w:eastAsia="en-US"/>
        </w:rPr>
        <w:t>En este orden de ideas el IDIGER está plenamente certificado en ISO 9001: 2015 e ISO 14001: 2015, sistemas que facilitan la implementación del Modelo Integrado de Planeación y Gestión  V2 MIPG V.2</w:t>
      </w:r>
    </w:p>
    <w:p w:rsidR="00517AE3" w:rsidRPr="000C6593" w:rsidRDefault="00517AE3" w:rsidP="000C6593">
      <w:pPr>
        <w:pStyle w:val="gmail-m6441533931707092719gmail-m3427604142247229097m5297798758246034961gmail-m-7236412273190788529gmail-msolistparagraph"/>
        <w:shd w:val="clear" w:color="auto" w:fill="FFFFFF"/>
        <w:spacing w:before="0" w:beforeAutospacing="0" w:after="0" w:afterAutospacing="0"/>
        <w:contextualSpacing/>
        <w:jc w:val="both"/>
        <w:rPr>
          <w:rFonts w:ascii="Arial" w:hAnsi="Arial" w:cs="Arial"/>
          <w:color w:val="222222"/>
          <w:sz w:val="22"/>
          <w:szCs w:val="22"/>
        </w:rPr>
      </w:pPr>
      <w:r w:rsidRPr="000C6593">
        <w:rPr>
          <w:rFonts w:ascii="Arial" w:hAnsi="Arial" w:cs="Arial"/>
          <w:color w:val="222222"/>
          <w:sz w:val="22"/>
          <w:szCs w:val="22"/>
        </w:rPr>
        <w:t>En este sentido el IDIGER viene adelantando acciones tendientes al fortalecimiento y mejora de su gestión institucional, por ello bajo los lineamientos definidos en la circular conjunta 012 de 2018 ha establecido un plan de trabajo que permita la adecuación del sistema actual y el Modelo Integrado de Planeación y Gestión MIPG.</w:t>
      </w:r>
    </w:p>
    <w:p w:rsidR="00517AE3" w:rsidRPr="000C6593" w:rsidRDefault="00517AE3" w:rsidP="000C6593">
      <w:pPr>
        <w:pStyle w:val="gmail-m6441533931707092719gmail-m3427604142247229097m5297798758246034961gmail-m-7236412273190788529gmail-msolistparagraph"/>
        <w:shd w:val="clear" w:color="auto" w:fill="FFFFFF"/>
        <w:spacing w:before="0" w:beforeAutospacing="0" w:after="0" w:afterAutospacing="0"/>
        <w:contextualSpacing/>
        <w:jc w:val="both"/>
        <w:rPr>
          <w:rFonts w:ascii="Arial" w:hAnsi="Arial" w:cs="Arial"/>
          <w:color w:val="222222"/>
          <w:sz w:val="22"/>
          <w:szCs w:val="22"/>
        </w:rPr>
      </w:pPr>
    </w:p>
    <w:p w:rsidR="00517AE3" w:rsidRPr="000C6593" w:rsidRDefault="00517AE3" w:rsidP="000C6593">
      <w:pPr>
        <w:pStyle w:val="gmail-m6441533931707092719gmail-m3427604142247229097m5297798758246034961gmail-m-7236412273190788529gmail-msolistparagraph"/>
        <w:shd w:val="clear" w:color="auto" w:fill="FFFFFF"/>
        <w:spacing w:before="0" w:beforeAutospacing="0" w:after="0" w:afterAutospacing="0"/>
        <w:contextualSpacing/>
        <w:jc w:val="both"/>
        <w:rPr>
          <w:rFonts w:ascii="Arial" w:hAnsi="Arial" w:cs="Arial"/>
          <w:color w:val="222222"/>
          <w:sz w:val="22"/>
          <w:szCs w:val="22"/>
        </w:rPr>
      </w:pPr>
      <w:r w:rsidRPr="000C6593">
        <w:rPr>
          <w:rFonts w:ascii="Arial" w:hAnsi="Arial" w:cs="Arial"/>
          <w:color w:val="222222"/>
          <w:sz w:val="22"/>
          <w:szCs w:val="22"/>
        </w:rPr>
        <w:t>La Oficina Asesora de Planeación ha desarrollado a la fecha acciones tendientes a:</w:t>
      </w:r>
    </w:p>
    <w:p w:rsidR="00517AE3" w:rsidRPr="000C6593" w:rsidRDefault="00517AE3" w:rsidP="000C6593">
      <w:pPr>
        <w:pStyle w:val="gmail-m6441533931707092719gmail-m3427604142247229097m5297798758246034961gmail-m-7236412273190788529gmail-msolistparagraph"/>
        <w:shd w:val="clear" w:color="auto" w:fill="FFFFFF"/>
        <w:spacing w:before="0" w:beforeAutospacing="0" w:after="0" w:afterAutospacing="0"/>
        <w:contextualSpacing/>
        <w:jc w:val="both"/>
        <w:rPr>
          <w:rFonts w:ascii="Arial" w:hAnsi="Arial" w:cs="Arial"/>
          <w:color w:val="222222"/>
          <w:sz w:val="22"/>
          <w:szCs w:val="22"/>
        </w:rPr>
      </w:pPr>
    </w:p>
    <w:p w:rsidR="00517AE3" w:rsidRPr="000C6593" w:rsidRDefault="00517AE3" w:rsidP="000C6593">
      <w:pPr>
        <w:pStyle w:val="gmail-m6441533931707092719gmail-m3427604142247229097m5297798758246034961gmail-m-7236412273190788529gmail-msolistparagraph"/>
        <w:shd w:val="clear" w:color="auto" w:fill="FFFFFF"/>
        <w:spacing w:before="0" w:beforeAutospacing="0" w:after="0" w:afterAutospacing="0"/>
        <w:contextualSpacing/>
        <w:jc w:val="both"/>
        <w:rPr>
          <w:rFonts w:ascii="Arial" w:hAnsi="Arial" w:cs="Arial"/>
          <w:sz w:val="22"/>
          <w:szCs w:val="22"/>
        </w:rPr>
      </w:pPr>
      <w:r w:rsidRPr="000C6593">
        <w:rPr>
          <w:rFonts w:ascii="Arial" w:hAnsi="Arial" w:cs="Arial"/>
          <w:sz w:val="22"/>
          <w:szCs w:val="22"/>
        </w:rPr>
        <w:t>1-Identificación y análisis de brechas existentes entre los elementos de los subsistemas actuales y los requisitos del Modelo: para el desarrollo de esta actividad se generó un Matriz de requisitos acorde a lo señalado en el manual operativo versión 2 del Modelo Integrado de Planeación y Gestión-MIPG y los requisitos desarrollados en la actualidad por cada uno de los subsistemas.</w:t>
      </w:r>
    </w:p>
    <w:p w:rsidR="00517AE3" w:rsidRPr="000C6593" w:rsidRDefault="00517AE3" w:rsidP="000C6593">
      <w:pPr>
        <w:pStyle w:val="gmail-m6441533931707092719gmail-m3427604142247229097m5297798758246034961gmail-m-7236412273190788529gmail-msolistparagraph"/>
        <w:shd w:val="clear" w:color="auto" w:fill="FFFFFF"/>
        <w:spacing w:before="0" w:beforeAutospacing="0" w:after="0" w:afterAutospacing="0"/>
        <w:contextualSpacing/>
        <w:jc w:val="both"/>
        <w:rPr>
          <w:rFonts w:ascii="Arial" w:hAnsi="Arial" w:cs="Arial"/>
          <w:sz w:val="22"/>
          <w:szCs w:val="22"/>
        </w:rPr>
      </w:pPr>
    </w:p>
    <w:p w:rsidR="00517AE3" w:rsidRPr="000C6593" w:rsidRDefault="00517AE3" w:rsidP="000C6593">
      <w:pPr>
        <w:pStyle w:val="gmail-m6441533931707092719gmail-m3427604142247229097m5297798758246034961gmail-m-7236412273190788529gmail-msolistparagraph"/>
        <w:shd w:val="clear" w:color="auto" w:fill="FFFFFF"/>
        <w:spacing w:before="0" w:beforeAutospacing="0" w:after="0" w:afterAutospacing="0"/>
        <w:contextualSpacing/>
        <w:jc w:val="both"/>
        <w:rPr>
          <w:rFonts w:ascii="Arial" w:hAnsi="Arial" w:cs="Arial"/>
          <w:sz w:val="22"/>
          <w:szCs w:val="22"/>
        </w:rPr>
      </w:pPr>
      <w:r w:rsidRPr="000C6593">
        <w:rPr>
          <w:rFonts w:ascii="Arial" w:hAnsi="Arial" w:cs="Arial"/>
          <w:sz w:val="22"/>
          <w:szCs w:val="22"/>
        </w:rPr>
        <w:t>De otra forma se avanza en la elaboración de autodiagnósticos y de planes  de acción teniendo en cuenta los resultados del autodiagnósticos, en el mes de noviembre se espera contar con la totalidad de los autodiagnósticos y planes de acción. Se centrará las prioridades en los que tengan evaluación menor a 70.</w:t>
      </w:r>
    </w:p>
    <w:p w:rsidR="00517AE3" w:rsidRPr="000C6593" w:rsidRDefault="00517AE3" w:rsidP="000C6593">
      <w:pPr>
        <w:pStyle w:val="gmail-m6441533931707092719gmail-m3427604142247229097m5297798758246034961gmail-m-7236412273190788529gmail-msolistparagraph"/>
        <w:shd w:val="clear" w:color="auto" w:fill="FFFFFF"/>
        <w:spacing w:before="0" w:beforeAutospacing="0" w:after="0" w:afterAutospacing="0"/>
        <w:contextualSpacing/>
        <w:jc w:val="both"/>
        <w:rPr>
          <w:rFonts w:ascii="Arial" w:hAnsi="Arial" w:cs="Arial"/>
          <w:sz w:val="22"/>
          <w:szCs w:val="22"/>
        </w:rPr>
      </w:pPr>
    </w:p>
    <w:p w:rsidR="00517AE3" w:rsidRPr="000C6593" w:rsidRDefault="00517AE3" w:rsidP="000C6593">
      <w:pPr>
        <w:pStyle w:val="gmail-m6441533931707092719gmail-m3427604142247229097m5297798758246034961gmail-m-7236412273190788529gmail-msolistparagraph"/>
        <w:shd w:val="clear" w:color="auto" w:fill="FFFFFF"/>
        <w:spacing w:before="0" w:beforeAutospacing="0" w:after="0" w:afterAutospacing="0"/>
        <w:contextualSpacing/>
        <w:jc w:val="both"/>
        <w:rPr>
          <w:rFonts w:ascii="Arial" w:hAnsi="Arial" w:cs="Arial"/>
          <w:sz w:val="22"/>
          <w:szCs w:val="22"/>
        </w:rPr>
      </w:pPr>
      <w:r w:rsidRPr="000C6593">
        <w:rPr>
          <w:rFonts w:ascii="Arial" w:hAnsi="Arial" w:cs="Arial"/>
          <w:sz w:val="22"/>
          <w:szCs w:val="22"/>
        </w:rPr>
        <w:t>2-  Revisión de normatividad vigente: en este ítem se realizó en acompañamiento con la Subdirección Corporativa y Asuntos Disciplinarios, la Oficina Asesora Jurídica y la Oficina Tecnologías de Información y las Comunicaciones la revisión e inventario de los comités actuales de gestión y de los comités de ley para la institucionalidad y estructuración del Comité de Gestión y Desempeño Institucional y la definición de su marco de actuación.</w:t>
      </w:r>
    </w:p>
    <w:p w:rsidR="00517AE3" w:rsidRPr="000C6593" w:rsidRDefault="00517AE3" w:rsidP="000C6593">
      <w:pPr>
        <w:pStyle w:val="gmail-m6441533931707092719gmail-m3427604142247229097m5297798758246034961gmail-m-7236412273190788529gmail-msolistparagraph"/>
        <w:shd w:val="clear" w:color="auto" w:fill="FFFFFF"/>
        <w:spacing w:before="0" w:beforeAutospacing="0" w:after="0" w:afterAutospacing="0"/>
        <w:contextualSpacing/>
        <w:jc w:val="both"/>
        <w:rPr>
          <w:rFonts w:ascii="Arial" w:hAnsi="Arial" w:cs="Arial"/>
          <w:sz w:val="22"/>
          <w:szCs w:val="22"/>
        </w:rPr>
      </w:pPr>
    </w:p>
    <w:p w:rsidR="00517AE3" w:rsidRPr="000C6593" w:rsidRDefault="00517AE3" w:rsidP="000C6593">
      <w:pPr>
        <w:pStyle w:val="gmail-m6441533931707092719gmail-m3427604142247229097m5297798758246034961gmail-m-7236412273190788529gmail-msolistparagraph"/>
        <w:shd w:val="clear" w:color="auto" w:fill="FFFFFF"/>
        <w:spacing w:before="0" w:beforeAutospacing="0" w:after="0" w:afterAutospacing="0"/>
        <w:contextualSpacing/>
        <w:jc w:val="both"/>
        <w:rPr>
          <w:rFonts w:ascii="Arial" w:hAnsi="Arial" w:cs="Arial"/>
          <w:sz w:val="22"/>
          <w:szCs w:val="22"/>
        </w:rPr>
      </w:pPr>
      <w:r w:rsidRPr="000C6593">
        <w:rPr>
          <w:rFonts w:ascii="Arial" w:hAnsi="Arial" w:cs="Arial"/>
          <w:sz w:val="22"/>
          <w:szCs w:val="22"/>
        </w:rPr>
        <w:t>3- Diseño de la estrategia de la implementación: la estrategia de implementación se desarrollará bajo los parámetros de las acciones que sean definidas en la  guía de implementación,  la cual será divulgada por la Secretaría General para todas las entidades del Distrito en los próximos meses</w:t>
      </w:r>
    </w:p>
    <w:p w:rsidR="00517AE3" w:rsidRPr="000C6593" w:rsidRDefault="00517AE3" w:rsidP="000C6593">
      <w:pPr>
        <w:pStyle w:val="gmail-m6441533931707092719gmail-m3427604142247229097m5297798758246034961gmail-m-7236412273190788529gmail-msolistparagraph"/>
        <w:shd w:val="clear" w:color="auto" w:fill="FFFFFF"/>
        <w:spacing w:before="0" w:beforeAutospacing="0" w:after="0" w:afterAutospacing="0"/>
        <w:contextualSpacing/>
        <w:jc w:val="both"/>
        <w:rPr>
          <w:rFonts w:ascii="Arial" w:hAnsi="Arial" w:cs="Arial"/>
          <w:sz w:val="22"/>
          <w:szCs w:val="22"/>
        </w:rPr>
      </w:pPr>
    </w:p>
    <w:p w:rsidR="00441DDA" w:rsidRPr="000C6593" w:rsidRDefault="00517AE3" w:rsidP="000C6593">
      <w:pPr>
        <w:pStyle w:val="gmail-m6441533931707092719gmail-m3427604142247229097m5297798758246034961gmail-m-7236412273190788529gmail-msolistparagraph"/>
        <w:shd w:val="clear" w:color="auto" w:fill="FFFFFF"/>
        <w:spacing w:before="0" w:beforeAutospacing="0" w:after="0" w:afterAutospacing="0"/>
        <w:contextualSpacing/>
        <w:jc w:val="both"/>
        <w:rPr>
          <w:rFonts w:ascii="Arial" w:hAnsi="Arial" w:cs="Arial"/>
          <w:color w:val="222222"/>
          <w:sz w:val="22"/>
          <w:szCs w:val="22"/>
        </w:rPr>
      </w:pPr>
      <w:r w:rsidRPr="000C6593">
        <w:rPr>
          <w:rFonts w:ascii="Arial" w:hAnsi="Arial" w:cs="Arial"/>
          <w:sz w:val="22"/>
          <w:szCs w:val="22"/>
        </w:rPr>
        <w:t xml:space="preserve">4- Formulación del plan de capacitación y acompañamiento: A la fecha la entidad ha </w:t>
      </w:r>
      <w:r w:rsidRPr="000C6593">
        <w:rPr>
          <w:rFonts w:ascii="Arial" w:hAnsi="Arial" w:cs="Arial"/>
          <w:color w:val="222222"/>
          <w:sz w:val="22"/>
          <w:szCs w:val="22"/>
        </w:rPr>
        <w:t>establecido como mecanismo de socialización el boletín semanal, donde se plasma información relevante sobre el Sistema de Gestión Distrital SIGD. En reunión de líderes del Sistema se brindó capacitación sobre cada una de las dimensiones y de las políticas del Modelo, de igual forma se han definido acciones para la actualización del módulo virtual del Curso de Inducción y Reinducción y de los link en web relacionados al Sistema</w:t>
      </w:r>
      <w:r w:rsidR="007067A8" w:rsidRPr="000C6593">
        <w:rPr>
          <w:rFonts w:ascii="Arial" w:hAnsi="Arial" w:cs="Arial"/>
          <w:color w:val="222222"/>
          <w:sz w:val="22"/>
          <w:szCs w:val="22"/>
        </w:rPr>
        <w:t>.</w:t>
      </w:r>
    </w:p>
    <w:p w:rsidR="007B691F" w:rsidRPr="000C6593" w:rsidRDefault="007B691F" w:rsidP="000C6593">
      <w:pPr>
        <w:pStyle w:val="gmail-m6441533931707092719gmail-m3427604142247229097m5297798758246034961gmail-m-7236412273190788529gmail-msolistparagraph"/>
        <w:shd w:val="clear" w:color="auto" w:fill="FFFFFF"/>
        <w:spacing w:before="0" w:beforeAutospacing="0" w:after="0" w:afterAutospacing="0"/>
        <w:contextualSpacing/>
        <w:jc w:val="both"/>
        <w:rPr>
          <w:rFonts w:ascii="Arial" w:hAnsi="Arial" w:cs="Arial"/>
          <w:color w:val="222222"/>
          <w:sz w:val="22"/>
          <w:szCs w:val="22"/>
        </w:rPr>
      </w:pPr>
    </w:p>
    <w:p w:rsidR="0025332A" w:rsidRPr="000C6593" w:rsidRDefault="0025332A" w:rsidP="00B96236">
      <w:pPr>
        <w:pStyle w:val="Ttulo3"/>
        <w:numPr>
          <w:ilvl w:val="0"/>
          <w:numId w:val="19"/>
        </w:numPr>
        <w:contextualSpacing/>
        <w:rPr>
          <w:rFonts w:eastAsiaTheme="minorHAnsi" w:cs="Arial"/>
          <w:sz w:val="22"/>
          <w:szCs w:val="22"/>
          <w:lang w:val="es-ES" w:eastAsia="en-US"/>
        </w:rPr>
      </w:pPr>
      <w:bookmarkStart w:id="33" w:name="_Toc529522057"/>
      <w:bookmarkStart w:id="34" w:name="_Toc529543558"/>
      <w:r w:rsidRPr="000C6593">
        <w:rPr>
          <w:rFonts w:eastAsiaTheme="minorHAnsi" w:cs="Arial"/>
          <w:sz w:val="22"/>
          <w:szCs w:val="22"/>
          <w:lang w:val="es-ES" w:eastAsia="en-US"/>
        </w:rPr>
        <w:t>6ª Dimensión: Gestión del Conocimiento y la Innovación en desarrollo de la política Gestión del Conocimiento y la Innovación</w:t>
      </w:r>
      <w:bookmarkEnd w:id="33"/>
      <w:bookmarkEnd w:id="34"/>
    </w:p>
    <w:p w:rsidR="0025332A" w:rsidRPr="000C6593" w:rsidRDefault="0025332A" w:rsidP="000C6593">
      <w:pPr>
        <w:contextualSpacing/>
        <w:rPr>
          <w:rFonts w:cs="Arial"/>
          <w:highlight w:val="yellow"/>
        </w:rPr>
      </w:pPr>
    </w:p>
    <w:p w:rsidR="0025332A" w:rsidRPr="000C6593" w:rsidRDefault="0025332A" w:rsidP="000C6593">
      <w:pPr>
        <w:pStyle w:val="gmail-m6441533931707092719gmail-m3427604142247229097m5297798758246034961gmail-m-7236412273190788529gmail-msolistparagraph"/>
        <w:shd w:val="clear" w:color="auto" w:fill="FFFFFF"/>
        <w:spacing w:before="0" w:beforeAutospacing="0" w:after="0" w:afterAutospacing="0"/>
        <w:contextualSpacing/>
        <w:jc w:val="both"/>
        <w:rPr>
          <w:rFonts w:ascii="Arial" w:hAnsi="Arial" w:cs="Arial"/>
          <w:sz w:val="22"/>
          <w:szCs w:val="22"/>
        </w:rPr>
      </w:pPr>
      <w:r w:rsidRPr="000C6593">
        <w:rPr>
          <w:rFonts w:ascii="Arial" w:hAnsi="Arial" w:cs="Arial"/>
          <w:sz w:val="22"/>
          <w:szCs w:val="22"/>
        </w:rPr>
        <w:t>D</w:t>
      </w:r>
      <w:r w:rsidR="007B691F" w:rsidRPr="000C6593">
        <w:rPr>
          <w:rFonts w:ascii="Arial" w:hAnsi="Arial" w:cs="Arial"/>
          <w:sz w:val="22"/>
          <w:szCs w:val="22"/>
        </w:rPr>
        <w:t xml:space="preserve">esde </w:t>
      </w:r>
      <w:r w:rsidRPr="000C6593">
        <w:rPr>
          <w:rFonts w:ascii="Arial" w:hAnsi="Arial" w:cs="Arial"/>
          <w:sz w:val="22"/>
          <w:szCs w:val="22"/>
        </w:rPr>
        <w:t>las siguientes metas</w:t>
      </w:r>
      <w:r w:rsidR="007B691F" w:rsidRPr="000C6593">
        <w:rPr>
          <w:rFonts w:ascii="Arial" w:hAnsi="Arial" w:cs="Arial"/>
          <w:sz w:val="22"/>
          <w:szCs w:val="22"/>
        </w:rPr>
        <w:t>:</w:t>
      </w:r>
      <w:r w:rsidRPr="000C6593">
        <w:rPr>
          <w:rFonts w:ascii="Arial" w:hAnsi="Arial" w:cs="Arial"/>
          <w:sz w:val="22"/>
          <w:szCs w:val="22"/>
        </w:rPr>
        <w:t xml:space="preserve"> </w:t>
      </w:r>
      <w:r w:rsidRPr="000C6593">
        <w:rPr>
          <w:rFonts w:ascii="Arial" w:hAnsi="Arial" w:cs="Arial"/>
          <w:sz w:val="22"/>
          <w:szCs w:val="22"/>
          <w:lang w:val="es-ES"/>
        </w:rPr>
        <w:t>El IDIGER genera conocimiento sobre amenazas y vulnerabilidades en el Distrito  Capital que son parámetros para la construcción de  ciudad de acuerdo al territorio</w:t>
      </w:r>
    </w:p>
    <w:p w:rsidR="0025332A" w:rsidRPr="00062C28" w:rsidRDefault="0025332A" w:rsidP="0025332A">
      <w:pPr>
        <w:pStyle w:val="gmail-m6441533931707092719gmail-m3427604142247229097m5297798758246034961gmail-m-7236412273190788529gmail-msolistparagraph"/>
        <w:shd w:val="clear" w:color="auto" w:fill="FFFFFF"/>
        <w:spacing w:before="0" w:beforeAutospacing="0" w:after="0" w:afterAutospacing="0"/>
        <w:contextualSpacing/>
        <w:jc w:val="both"/>
        <w:rPr>
          <w:rFonts w:ascii="Arial" w:hAnsi="Arial" w:cs="Arial"/>
          <w:color w:val="222222"/>
          <w:sz w:val="22"/>
          <w:szCs w:val="22"/>
        </w:rPr>
      </w:pPr>
    </w:p>
    <w:tbl>
      <w:tblPr>
        <w:tblStyle w:val="Cuadrculadetablaclara1"/>
        <w:tblW w:w="5000" w:type="pct"/>
        <w:tblLook w:val="04A0" w:firstRow="1" w:lastRow="0" w:firstColumn="1" w:lastColumn="0" w:noHBand="0" w:noVBand="1"/>
      </w:tblPr>
      <w:tblGrid>
        <w:gridCol w:w="8828"/>
      </w:tblGrid>
      <w:tr w:rsidR="007B691F" w:rsidRPr="000C6593" w:rsidTr="00F513D6">
        <w:trPr>
          <w:trHeight w:val="296"/>
        </w:trPr>
        <w:tc>
          <w:tcPr>
            <w:tcW w:w="5000" w:type="pct"/>
            <w:hideMark/>
          </w:tcPr>
          <w:p w:rsidR="007B691F" w:rsidRPr="000C6593" w:rsidRDefault="007B691F" w:rsidP="0025332A">
            <w:pPr>
              <w:contextualSpacing/>
              <w:rPr>
                <w:rFonts w:asciiTheme="minorHAnsi" w:eastAsia="Times New Roman" w:hAnsiTheme="minorHAnsi" w:cs="Arial"/>
                <w:sz w:val="20"/>
                <w:szCs w:val="20"/>
                <w:lang w:val="es-ES" w:eastAsia="es-ES"/>
              </w:rPr>
            </w:pPr>
            <w:r w:rsidRPr="000C6593">
              <w:rPr>
                <w:rFonts w:asciiTheme="minorHAnsi" w:eastAsia="Times New Roman" w:hAnsiTheme="minorHAnsi" w:cs="Arial"/>
                <w:sz w:val="20"/>
                <w:szCs w:val="20"/>
                <w:lang w:val="es-ES" w:eastAsia="es-ES"/>
              </w:rPr>
              <w:t>Mantener 6 escenarios actualizados que contribuyan a fortalecer el conocimiento de riesgo y efectos del cambio climático en el Distrito Capital.</w:t>
            </w:r>
          </w:p>
        </w:tc>
      </w:tr>
      <w:tr w:rsidR="007B691F" w:rsidRPr="000C6593" w:rsidTr="00F513D6">
        <w:trPr>
          <w:trHeight w:val="192"/>
        </w:trPr>
        <w:tc>
          <w:tcPr>
            <w:tcW w:w="5000" w:type="pct"/>
            <w:hideMark/>
          </w:tcPr>
          <w:p w:rsidR="007B691F" w:rsidRPr="000C6593" w:rsidRDefault="007B691F" w:rsidP="0025332A">
            <w:pPr>
              <w:contextualSpacing/>
              <w:rPr>
                <w:rFonts w:asciiTheme="minorHAnsi" w:eastAsia="Times New Roman" w:hAnsiTheme="minorHAnsi" w:cs="Arial"/>
                <w:sz w:val="20"/>
                <w:szCs w:val="20"/>
                <w:lang w:val="es-ES" w:eastAsia="es-ES"/>
              </w:rPr>
            </w:pPr>
            <w:r w:rsidRPr="000C6593">
              <w:rPr>
                <w:rFonts w:asciiTheme="minorHAnsi" w:eastAsia="Times New Roman" w:hAnsiTheme="minorHAnsi" w:cs="Arial"/>
                <w:sz w:val="20"/>
                <w:szCs w:val="20"/>
                <w:lang w:val="es-ES" w:eastAsia="es-ES"/>
              </w:rPr>
              <w:t>Actualizar 4 Planos normativos con la zonificación de amenazas para el Plan de Ordenamiento Territorial.</w:t>
            </w:r>
          </w:p>
        </w:tc>
      </w:tr>
      <w:tr w:rsidR="007B691F" w:rsidRPr="000C6593" w:rsidTr="00F513D6">
        <w:trPr>
          <w:trHeight w:val="80"/>
        </w:trPr>
        <w:tc>
          <w:tcPr>
            <w:tcW w:w="5000" w:type="pct"/>
            <w:hideMark/>
          </w:tcPr>
          <w:p w:rsidR="007B691F" w:rsidRPr="000C6593" w:rsidRDefault="007B691F" w:rsidP="0025332A">
            <w:pPr>
              <w:contextualSpacing/>
              <w:rPr>
                <w:rFonts w:asciiTheme="minorHAnsi" w:eastAsia="Times New Roman" w:hAnsiTheme="minorHAnsi" w:cs="Arial"/>
                <w:sz w:val="20"/>
                <w:szCs w:val="20"/>
                <w:lang w:val="es-ES" w:eastAsia="es-ES"/>
              </w:rPr>
            </w:pPr>
            <w:r w:rsidRPr="000C6593">
              <w:rPr>
                <w:rFonts w:asciiTheme="minorHAnsi" w:eastAsia="Times New Roman" w:hAnsiTheme="minorHAnsi" w:cs="Arial"/>
                <w:sz w:val="20"/>
                <w:szCs w:val="20"/>
                <w:lang w:val="es-ES" w:eastAsia="es-ES"/>
              </w:rPr>
              <w:t>Elaborar 14 documentos de estudios y/o diseños de obras de Reducción de Riesgo para el Distrito Capital.</w:t>
            </w:r>
          </w:p>
        </w:tc>
      </w:tr>
      <w:tr w:rsidR="007B691F" w:rsidRPr="000C6593" w:rsidTr="00F513D6">
        <w:trPr>
          <w:trHeight w:val="188"/>
        </w:trPr>
        <w:tc>
          <w:tcPr>
            <w:tcW w:w="5000" w:type="pct"/>
            <w:hideMark/>
          </w:tcPr>
          <w:p w:rsidR="007B691F" w:rsidRPr="000C6593" w:rsidRDefault="007B691F" w:rsidP="0025332A">
            <w:pPr>
              <w:contextualSpacing/>
              <w:rPr>
                <w:rFonts w:asciiTheme="minorHAnsi" w:eastAsia="Times New Roman" w:hAnsiTheme="minorHAnsi" w:cs="Arial"/>
                <w:sz w:val="20"/>
                <w:szCs w:val="20"/>
                <w:lang w:val="es-ES" w:eastAsia="es-ES"/>
              </w:rPr>
            </w:pPr>
            <w:r w:rsidRPr="000C6593">
              <w:rPr>
                <w:rFonts w:asciiTheme="minorHAnsi" w:eastAsia="Times New Roman" w:hAnsiTheme="minorHAnsi" w:cs="Arial"/>
                <w:sz w:val="20"/>
                <w:szCs w:val="20"/>
                <w:lang w:val="es-ES" w:eastAsia="es-ES"/>
              </w:rPr>
              <w:t>Emitir 4.697 documentos técnicos de amenaza y/o riesgo a través de conceptos y/o diagnósticos técnicos.</w:t>
            </w:r>
          </w:p>
        </w:tc>
      </w:tr>
    </w:tbl>
    <w:p w:rsidR="00D23AF3" w:rsidRDefault="00D23AF3" w:rsidP="00A31F38">
      <w:pPr>
        <w:pStyle w:val="Ttulo2"/>
        <w:contextualSpacing/>
        <w:rPr>
          <w:rFonts w:eastAsiaTheme="minorHAnsi"/>
          <w:sz w:val="22"/>
          <w:szCs w:val="22"/>
          <w:lang w:val="es-ES" w:eastAsia="en-US"/>
        </w:rPr>
      </w:pPr>
    </w:p>
    <w:p w:rsidR="00A31F38" w:rsidRPr="00A31F38" w:rsidRDefault="00D23AF3" w:rsidP="00A31F38">
      <w:pPr>
        <w:pStyle w:val="Ttulo2"/>
        <w:contextualSpacing/>
        <w:rPr>
          <w:rFonts w:eastAsiaTheme="minorHAnsi"/>
          <w:sz w:val="22"/>
          <w:szCs w:val="22"/>
          <w:lang w:val="es-ES" w:eastAsia="en-US"/>
        </w:rPr>
      </w:pPr>
      <w:bookmarkStart w:id="35" w:name="_Toc529543559"/>
      <w:r>
        <w:rPr>
          <w:rFonts w:eastAsiaTheme="minorHAnsi"/>
          <w:sz w:val="22"/>
          <w:szCs w:val="22"/>
          <w:lang w:val="es-ES" w:eastAsia="en-US"/>
        </w:rPr>
        <w:t xml:space="preserve">También, </w:t>
      </w:r>
      <w:r w:rsidR="00A31F38">
        <w:rPr>
          <w:rFonts w:eastAsiaTheme="minorHAnsi"/>
          <w:sz w:val="22"/>
          <w:szCs w:val="22"/>
          <w:lang w:val="es-ES" w:eastAsia="en-US"/>
        </w:rPr>
        <w:t xml:space="preserve"> </w:t>
      </w:r>
      <w:r w:rsidR="00F513D6">
        <w:rPr>
          <w:rFonts w:eastAsiaTheme="minorHAnsi"/>
          <w:sz w:val="22"/>
          <w:szCs w:val="22"/>
          <w:lang w:val="es-ES" w:eastAsia="en-US"/>
        </w:rPr>
        <w:t>la</w:t>
      </w:r>
      <w:r w:rsidR="00A31F38">
        <w:rPr>
          <w:rFonts w:eastAsiaTheme="minorHAnsi"/>
          <w:sz w:val="22"/>
          <w:szCs w:val="22"/>
          <w:lang w:val="es-ES" w:eastAsia="en-US"/>
        </w:rPr>
        <w:t xml:space="preserve"> entidad mantiene bases de conocimiento asociadas a la Gestión de Riesgos y Cambio Climático en el </w:t>
      </w:r>
      <w:r w:rsidR="00A31F38" w:rsidRPr="00A31F38">
        <w:rPr>
          <w:rFonts w:eastAsiaTheme="minorHAnsi"/>
          <w:sz w:val="22"/>
          <w:szCs w:val="22"/>
          <w:lang w:val="es-ES" w:eastAsia="en-US"/>
        </w:rPr>
        <w:t>Sistema de Información para la Gestión de Riesgo y Cambio Climático</w:t>
      </w:r>
      <w:r w:rsidR="00A31F38">
        <w:rPr>
          <w:rFonts w:eastAsiaTheme="minorHAnsi"/>
          <w:sz w:val="22"/>
          <w:szCs w:val="22"/>
          <w:lang w:val="es-ES" w:eastAsia="en-US"/>
        </w:rPr>
        <w:t>.</w:t>
      </w:r>
      <w:bookmarkEnd w:id="35"/>
    </w:p>
    <w:p w:rsidR="00A31F38" w:rsidRPr="00A31F38" w:rsidRDefault="00A31F38" w:rsidP="00A31F38">
      <w:pPr>
        <w:jc w:val="center"/>
        <w:rPr>
          <w:lang w:val="es-ES" w:eastAsia="en-US"/>
        </w:rPr>
      </w:pPr>
      <w:r>
        <w:rPr>
          <w:noProof/>
          <w:lang w:val="es-ES" w:eastAsia="es-ES"/>
        </w:rPr>
        <w:drawing>
          <wp:inline distT="0" distB="0" distL="0" distR="0" wp14:anchorId="674AAE6C" wp14:editId="37125CBF">
            <wp:extent cx="5548630" cy="385635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5307" t="9511" r="24763" b="5163"/>
                    <a:stretch/>
                  </pic:blipFill>
                  <pic:spPr bwMode="auto">
                    <a:xfrm>
                      <a:off x="0" y="0"/>
                      <a:ext cx="5554682" cy="3860561"/>
                    </a:xfrm>
                    <a:prstGeom prst="rect">
                      <a:avLst/>
                    </a:prstGeom>
                    <a:ln>
                      <a:noFill/>
                    </a:ln>
                    <a:extLst>
                      <a:ext uri="{53640926-AAD7-44D8-BBD7-CCE9431645EC}">
                        <a14:shadowObscured xmlns:a14="http://schemas.microsoft.com/office/drawing/2010/main"/>
                      </a:ext>
                    </a:extLst>
                  </pic:spPr>
                </pic:pic>
              </a:graphicData>
            </a:graphic>
          </wp:inline>
        </w:drawing>
      </w:r>
    </w:p>
    <w:p w:rsidR="00C555F0" w:rsidRPr="00062C28" w:rsidRDefault="0014121B" w:rsidP="00D23AF3">
      <w:pPr>
        <w:pStyle w:val="Ttulo2"/>
        <w:contextualSpacing/>
        <w:rPr>
          <w:rFonts w:eastAsiaTheme="minorHAnsi"/>
          <w:b/>
          <w:sz w:val="22"/>
          <w:szCs w:val="22"/>
          <w:lang w:val="es-ES" w:eastAsia="en-US"/>
        </w:rPr>
      </w:pPr>
      <w:bookmarkStart w:id="36" w:name="_Toc529543560"/>
      <w:r w:rsidRPr="00062C28">
        <w:rPr>
          <w:rFonts w:eastAsiaTheme="minorHAnsi"/>
          <w:b/>
          <w:sz w:val="22"/>
          <w:szCs w:val="22"/>
          <w:lang w:val="es-ES" w:eastAsia="en-US"/>
        </w:rPr>
        <w:t>2.4. INFORMACIÓN Y COMUNICACIÓN</w:t>
      </w:r>
      <w:bookmarkEnd w:id="36"/>
    </w:p>
    <w:p w:rsidR="00D21FBC" w:rsidRPr="0025332A" w:rsidRDefault="00D21FBC" w:rsidP="00D23AF3">
      <w:pPr>
        <w:pStyle w:val="Ttulo3"/>
        <w:numPr>
          <w:ilvl w:val="0"/>
          <w:numId w:val="19"/>
        </w:numPr>
        <w:contextualSpacing/>
        <w:rPr>
          <w:sz w:val="22"/>
          <w:szCs w:val="22"/>
          <w:lang w:val="es-ES" w:eastAsia="en-US"/>
        </w:rPr>
      </w:pPr>
      <w:bookmarkStart w:id="37" w:name="_Toc529543561"/>
      <w:r w:rsidRPr="0025332A">
        <w:rPr>
          <w:sz w:val="22"/>
          <w:szCs w:val="22"/>
          <w:lang w:val="es-ES" w:eastAsia="en-US"/>
        </w:rPr>
        <w:t>Principio 13: La organización obtiene, genera y utiliza información de calidad relevante para respaldar</w:t>
      </w:r>
      <w:r w:rsidR="007B36EA" w:rsidRPr="0025332A">
        <w:rPr>
          <w:sz w:val="22"/>
          <w:szCs w:val="22"/>
          <w:lang w:val="es-ES" w:eastAsia="en-US"/>
        </w:rPr>
        <w:t xml:space="preserve"> </w:t>
      </w:r>
      <w:r w:rsidRPr="0025332A">
        <w:rPr>
          <w:sz w:val="22"/>
          <w:szCs w:val="22"/>
          <w:lang w:val="es-ES" w:eastAsia="en-US"/>
        </w:rPr>
        <w:t>el funcionamiento del control interno</w:t>
      </w:r>
      <w:r w:rsidR="007B36EA" w:rsidRPr="0025332A">
        <w:rPr>
          <w:sz w:val="22"/>
          <w:szCs w:val="22"/>
          <w:lang w:val="es-ES" w:eastAsia="en-US"/>
        </w:rPr>
        <w:t>.</w:t>
      </w:r>
      <w:bookmarkEnd w:id="37"/>
    </w:p>
    <w:p w:rsidR="006F1BB5" w:rsidRPr="0025332A" w:rsidRDefault="007B36EA" w:rsidP="00D23AF3">
      <w:pPr>
        <w:pStyle w:val="Ttulo3"/>
        <w:numPr>
          <w:ilvl w:val="0"/>
          <w:numId w:val="19"/>
        </w:numPr>
        <w:contextualSpacing/>
        <w:rPr>
          <w:rFonts w:ascii="ArialMT" w:eastAsiaTheme="minorHAnsi" w:hAnsi="ArialMT" w:cs="ArialMT"/>
          <w:sz w:val="22"/>
          <w:szCs w:val="22"/>
          <w:lang w:val="es-ES" w:eastAsia="en-US"/>
        </w:rPr>
      </w:pPr>
      <w:bookmarkStart w:id="38" w:name="_Toc529543562"/>
      <w:r w:rsidRPr="0025332A">
        <w:rPr>
          <w:rFonts w:eastAsiaTheme="minorHAnsi" w:cs="Arial"/>
          <w:bCs/>
          <w:sz w:val="22"/>
          <w:szCs w:val="22"/>
          <w:lang w:val="es-ES" w:eastAsia="en-US"/>
        </w:rPr>
        <w:t>5ª Dimensión: Información y Comunicación</w:t>
      </w:r>
      <w:r w:rsidR="007C0C85" w:rsidRPr="0025332A">
        <w:rPr>
          <w:rFonts w:eastAsiaTheme="minorHAnsi" w:cs="Arial"/>
          <w:bCs/>
          <w:sz w:val="22"/>
          <w:szCs w:val="22"/>
          <w:lang w:val="es-ES" w:eastAsia="en-US"/>
        </w:rPr>
        <w:t xml:space="preserve"> en desarrollo de la política de </w:t>
      </w:r>
      <w:r w:rsidRPr="0025332A">
        <w:rPr>
          <w:rFonts w:eastAsiaTheme="minorHAnsi" w:cs="Arial"/>
          <w:bCs/>
          <w:sz w:val="22"/>
          <w:szCs w:val="22"/>
          <w:lang w:val="es-ES" w:eastAsia="en-US"/>
        </w:rPr>
        <w:t xml:space="preserve"> </w:t>
      </w:r>
      <w:r w:rsidRPr="0025332A">
        <w:rPr>
          <w:rFonts w:eastAsiaTheme="minorHAnsi" w:cs="Arial"/>
          <w:sz w:val="22"/>
          <w:szCs w:val="22"/>
          <w:lang w:val="es-ES" w:eastAsia="en-US"/>
        </w:rPr>
        <w:t>Gestión documental</w:t>
      </w:r>
      <w:bookmarkEnd w:id="38"/>
      <w:r w:rsidR="006F1BB5" w:rsidRPr="0025332A">
        <w:rPr>
          <w:rFonts w:eastAsiaTheme="minorHAnsi" w:cs="Arial"/>
          <w:sz w:val="22"/>
          <w:szCs w:val="22"/>
          <w:lang w:val="es-ES" w:eastAsia="en-US"/>
        </w:rPr>
        <w:t xml:space="preserve"> </w:t>
      </w:r>
    </w:p>
    <w:p w:rsidR="007C0C85" w:rsidRPr="00062C28" w:rsidRDefault="007C0C85" w:rsidP="00D23AF3">
      <w:pPr>
        <w:pStyle w:val="Prrafodelista"/>
        <w:autoSpaceDE w:val="0"/>
        <w:autoSpaceDN w:val="0"/>
        <w:adjustRightInd w:val="0"/>
        <w:spacing w:after="0"/>
        <w:jc w:val="left"/>
        <w:rPr>
          <w:rFonts w:ascii="ArialMT" w:eastAsiaTheme="minorHAnsi" w:hAnsi="ArialMT" w:cs="ArialMT"/>
          <w:lang w:val="es-ES" w:eastAsia="en-US"/>
        </w:rPr>
      </w:pPr>
    </w:p>
    <w:p w:rsidR="006F1BB5" w:rsidRPr="00062C28" w:rsidRDefault="006F1BB5" w:rsidP="00D23AF3">
      <w:pPr>
        <w:autoSpaceDE w:val="0"/>
        <w:autoSpaceDN w:val="0"/>
        <w:adjustRightInd w:val="0"/>
        <w:spacing w:after="0"/>
        <w:contextualSpacing/>
        <w:rPr>
          <w:rFonts w:eastAsiaTheme="minorHAnsi" w:cs="Arial"/>
          <w:lang w:val="es-ES" w:eastAsia="en-US"/>
        </w:rPr>
      </w:pPr>
      <w:r w:rsidRPr="00062C28">
        <w:rPr>
          <w:rFonts w:eastAsiaTheme="minorHAnsi" w:cs="Arial"/>
          <w:lang w:val="es-ES" w:eastAsia="en-US"/>
        </w:rPr>
        <w:t xml:space="preserve">El IDIGER mantiene la calidad a través de procedimientos documentados  y los sistemas de información  que utiliza producen información que es oportuna, actual, precisa, completa, accesible, protegida, verificable y retenida. </w:t>
      </w:r>
    </w:p>
    <w:p w:rsidR="006F1BB5" w:rsidRPr="00062C28" w:rsidRDefault="006F1BB5" w:rsidP="00D23AF3">
      <w:pPr>
        <w:autoSpaceDE w:val="0"/>
        <w:autoSpaceDN w:val="0"/>
        <w:adjustRightInd w:val="0"/>
        <w:spacing w:after="0"/>
        <w:contextualSpacing/>
        <w:rPr>
          <w:rFonts w:eastAsiaTheme="minorHAnsi" w:cs="Arial"/>
          <w:lang w:val="es-ES" w:eastAsia="en-US"/>
        </w:rPr>
      </w:pPr>
    </w:p>
    <w:p w:rsidR="006F1BB5" w:rsidRPr="00062C28" w:rsidRDefault="006F1BB5" w:rsidP="00D23AF3">
      <w:pPr>
        <w:autoSpaceDE w:val="0"/>
        <w:autoSpaceDN w:val="0"/>
        <w:adjustRightInd w:val="0"/>
        <w:spacing w:after="0"/>
        <w:contextualSpacing/>
        <w:rPr>
          <w:rFonts w:eastAsiaTheme="minorHAnsi" w:cs="Arial"/>
          <w:lang w:val="es-ES" w:eastAsia="en-US"/>
        </w:rPr>
      </w:pPr>
      <w:r w:rsidRPr="00062C28">
        <w:rPr>
          <w:rFonts w:eastAsiaTheme="minorHAnsi" w:cs="Arial"/>
          <w:lang w:val="es-ES" w:eastAsia="en-US"/>
        </w:rPr>
        <w:t xml:space="preserve">En Presupuesto </w:t>
      </w:r>
      <w:r w:rsidR="007C0C85" w:rsidRPr="00062C28">
        <w:rPr>
          <w:rFonts w:eastAsiaTheme="minorHAnsi" w:cs="Arial"/>
          <w:lang w:val="es-ES" w:eastAsia="en-US"/>
        </w:rPr>
        <w:t xml:space="preserve">se </w:t>
      </w:r>
      <w:r w:rsidRPr="00062C28">
        <w:rPr>
          <w:rFonts w:eastAsiaTheme="minorHAnsi" w:cs="Arial"/>
          <w:lang w:val="es-ES" w:eastAsia="en-US"/>
        </w:rPr>
        <w:t xml:space="preserve">utiliza el </w:t>
      </w:r>
      <w:r w:rsidR="00F528D7" w:rsidRPr="00062C28">
        <w:rPr>
          <w:rFonts w:eastAsiaTheme="minorHAnsi" w:cs="Arial"/>
          <w:lang w:val="es-ES" w:eastAsia="en-US"/>
        </w:rPr>
        <w:t xml:space="preserve">PREDIS </w:t>
      </w:r>
      <w:r w:rsidRPr="00062C28">
        <w:rPr>
          <w:rFonts w:eastAsiaTheme="minorHAnsi" w:cs="Arial"/>
          <w:lang w:val="es-ES" w:eastAsia="en-US"/>
        </w:rPr>
        <w:t xml:space="preserve">para controlar presupuesto y expedir disponibilidades y registros presupuestales. A través de </w:t>
      </w:r>
      <w:r w:rsidR="00F528D7" w:rsidRPr="00062C28">
        <w:rPr>
          <w:rFonts w:eastAsiaTheme="minorHAnsi" w:cs="Arial"/>
          <w:lang w:val="es-ES" w:eastAsia="en-US"/>
        </w:rPr>
        <w:t xml:space="preserve">CORDIS </w:t>
      </w:r>
      <w:r w:rsidRPr="00062C28">
        <w:rPr>
          <w:rFonts w:eastAsiaTheme="minorHAnsi" w:cs="Arial"/>
          <w:lang w:val="es-ES" w:eastAsia="en-US"/>
        </w:rPr>
        <w:t>se controla tiempos de la correspondencia y misionalmente se utiliza el SIRE. Además produce información en tiempo real de la operación del radar meteorológico y de la red de acelerógrafos.</w:t>
      </w:r>
    </w:p>
    <w:p w:rsidR="006F1BB5" w:rsidRPr="00062C28" w:rsidRDefault="006F1BB5" w:rsidP="00D23AF3">
      <w:pPr>
        <w:autoSpaceDE w:val="0"/>
        <w:autoSpaceDN w:val="0"/>
        <w:adjustRightInd w:val="0"/>
        <w:spacing w:after="0"/>
        <w:contextualSpacing/>
        <w:rPr>
          <w:rFonts w:eastAsiaTheme="minorHAnsi" w:cs="Arial"/>
          <w:lang w:val="es-ES" w:eastAsia="en-US"/>
        </w:rPr>
      </w:pPr>
    </w:p>
    <w:p w:rsidR="006F1BB5" w:rsidRPr="00062C28" w:rsidRDefault="006F1BB5" w:rsidP="00D23AF3">
      <w:pPr>
        <w:autoSpaceDE w:val="0"/>
        <w:autoSpaceDN w:val="0"/>
        <w:adjustRightInd w:val="0"/>
        <w:spacing w:after="0"/>
        <w:contextualSpacing/>
        <w:rPr>
          <w:rFonts w:cs="Arial"/>
          <w:lang w:val="es-ES" w:eastAsia="en-US"/>
        </w:rPr>
      </w:pPr>
      <w:r w:rsidRPr="00062C28">
        <w:rPr>
          <w:rFonts w:cs="Arial"/>
          <w:lang w:val="es-ES" w:eastAsia="en-US"/>
        </w:rPr>
        <w:t>Apoyando la información automatizada u operacionalizada a través de procedimientos  también se  trasmite información entre áreas a través de comunicaciones interna</w:t>
      </w:r>
      <w:r w:rsidR="00F528D7">
        <w:rPr>
          <w:rFonts w:cs="Arial"/>
          <w:lang w:val="es-ES" w:eastAsia="en-US"/>
        </w:rPr>
        <w:t>s que se acompañan de informes y se asocian a un cierre designado individual que registra el trámite realizado.</w:t>
      </w:r>
    </w:p>
    <w:p w:rsidR="006F1BB5" w:rsidRPr="00062C28" w:rsidRDefault="006F1BB5" w:rsidP="00D23AF3">
      <w:pPr>
        <w:autoSpaceDE w:val="0"/>
        <w:autoSpaceDN w:val="0"/>
        <w:adjustRightInd w:val="0"/>
        <w:spacing w:after="0"/>
        <w:contextualSpacing/>
        <w:rPr>
          <w:rFonts w:cs="Arial"/>
          <w:b/>
          <w:lang w:val="es-ES" w:eastAsia="en-US"/>
        </w:rPr>
      </w:pPr>
    </w:p>
    <w:p w:rsidR="006F1BB5" w:rsidRPr="0025332A" w:rsidRDefault="007C0C85" w:rsidP="00D23AF3">
      <w:pPr>
        <w:pStyle w:val="Ttulo3"/>
        <w:numPr>
          <w:ilvl w:val="0"/>
          <w:numId w:val="36"/>
        </w:numPr>
        <w:contextualSpacing/>
        <w:rPr>
          <w:sz w:val="22"/>
          <w:szCs w:val="22"/>
          <w:lang w:val="es-ES" w:eastAsia="en-US"/>
        </w:rPr>
      </w:pPr>
      <w:bookmarkStart w:id="39" w:name="_Toc529543563"/>
      <w:r w:rsidRPr="0025332A">
        <w:rPr>
          <w:sz w:val="22"/>
          <w:szCs w:val="22"/>
          <w:lang w:val="es-ES" w:eastAsia="en-US"/>
        </w:rPr>
        <w:t>Principio 14: La organización comunica internamente información necesaria para respaldar el funcionamiento del control interno, incluidos los objetivos y las responsabilidades sobre dicho control.</w:t>
      </w:r>
      <w:bookmarkEnd w:id="39"/>
    </w:p>
    <w:p w:rsidR="007C0C85" w:rsidRPr="0025332A" w:rsidRDefault="007C0C85" w:rsidP="00D23AF3">
      <w:pPr>
        <w:pStyle w:val="Ttulo3"/>
        <w:numPr>
          <w:ilvl w:val="0"/>
          <w:numId w:val="36"/>
        </w:numPr>
        <w:contextualSpacing/>
        <w:rPr>
          <w:rFonts w:ascii="ArialMT" w:eastAsiaTheme="minorHAnsi" w:hAnsi="ArialMT" w:cs="ArialMT"/>
          <w:sz w:val="22"/>
          <w:szCs w:val="22"/>
          <w:lang w:val="es-ES" w:eastAsia="en-US"/>
        </w:rPr>
      </w:pPr>
      <w:bookmarkStart w:id="40" w:name="_Toc529543564"/>
      <w:r w:rsidRPr="0025332A">
        <w:rPr>
          <w:rFonts w:eastAsiaTheme="minorHAnsi"/>
          <w:bCs/>
          <w:sz w:val="22"/>
          <w:szCs w:val="22"/>
          <w:lang w:val="es-ES" w:eastAsia="en-US"/>
        </w:rPr>
        <w:t xml:space="preserve">5ª Dimensión: Información y Comunicación en desarrollo de la política de  </w:t>
      </w:r>
      <w:r w:rsidRPr="0025332A">
        <w:rPr>
          <w:rFonts w:eastAsiaTheme="minorHAnsi"/>
          <w:sz w:val="22"/>
          <w:szCs w:val="22"/>
          <w:lang w:val="es-ES" w:eastAsia="en-US"/>
        </w:rPr>
        <w:t>Gestión documental</w:t>
      </w:r>
      <w:bookmarkEnd w:id="40"/>
      <w:r w:rsidRPr="0025332A">
        <w:rPr>
          <w:rFonts w:eastAsiaTheme="minorHAnsi"/>
          <w:sz w:val="22"/>
          <w:szCs w:val="22"/>
          <w:lang w:val="es-ES" w:eastAsia="en-US"/>
        </w:rPr>
        <w:t xml:space="preserve"> </w:t>
      </w:r>
    </w:p>
    <w:p w:rsidR="007C0C85" w:rsidRPr="00062C28" w:rsidRDefault="007C0C85" w:rsidP="00D23AF3">
      <w:pPr>
        <w:pStyle w:val="Prrafodelista"/>
        <w:autoSpaceDE w:val="0"/>
        <w:autoSpaceDN w:val="0"/>
        <w:adjustRightInd w:val="0"/>
        <w:spacing w:after="0"/>
        <w:rPr>
          <w:rFonts w:ascii="ArialMT" w:eastAsiaTheme="minorHAnsi" w:hAnsi="ArialMT" w:cs="ArialMT"/>
          <w:lang w:val="es-ES" w:eastAsia="en-US"/>
        </w:rPr>
      </w:pPr>
    </w:p>
    <w:p w:rsidR="007C0C85" w:rsidRDefault="007C0C85" w:rsidP="00D23AF3">
      <w:pPr>
        <w:autoSpaceDE w:val="0"/>
        <w:autoSpaceDN w:val="0"/>
        <w:adjustRightInd w:val="0"/>
        <w:spacing w:after="0"/>
        <w:contextualSpacing/>
        <w:rPr>
          <w:rFonts w:eastAsiaTheme="minorHAnsi" w:cs="Arial"/>
          <w:color w:val="000000"/>
          <w:lang w:val="es-ES" w:eastAsia="en-US"/>
        </w:rPr>
      </w:pPr>
      <w:r w:rsidRPr="00062C28">
        <w:rPr>
          <w:rFonts w:eastAsiaTheme="minorHAnsi" w:cs="Arial"/>
          <w:color w:val="000000"/>
          <w:lang w:val="es-ES" w:eastAsia="en-US"/>
        </w:rPr>
        <w:t>El IDIGER  tiene documentado el  Proceso Gestión Documental  ADM-PR-01 Versión 4 23/11/2017</w:t>
      </w:r>
    </w:p>
    <w:p w:rsidR="00391973" w:rsidRDefault="00391973" w:rsidP="00D23AF3">
      <w:pPr>
        <w:autoSpaceDE w:val="0"/>
        <w:autoSpaceDN w:val="0"/>
        <w:adjustRightInd w:val="0"/>
        <w:spacing w:after="0"/>
        <w:contextualSpacing/>
        <w:rPr>
          <w:rFonts w:eastAsiaTheme="minorHAnsi" w:cs="Arial"/>
          <w:color w:val="000000"/>
          <w:lang w:val="es-ES" w:eastAsia="en-US"/>
        </w:rPr>
      </w:pPr>
    </w:p>
    <w:p w:rsidR="00A9537C" w:rsidRPr="0025332A" w:rsidRDefault="00A9537C" w:rsidP="00D23AF3">
      <w:pPr>
        <w:pStyle w:val="Ttulo3"/>
        <w:numPr>
          <w:ilvl w:val="0"/>
          <w:numId w:val="37"/>
        </w:numPr>
        <w:contextualSpacing/>
        <w:rPr>
          <w:sz w:val="22"/>
          <w:szCs w:val="22"/>
        </w:rPr>
      </w:pPr>
      <w:bookmarkStart w:id="41" w:name="_Toc529543565"/>
      <w:r w:rsidRPr="0025332A">
        <w:rPr>
          <w:sz w:val="22"/>
          <w:szCs w:val="22"/>
        </w:rPr>
        <w:t>Principio 15: La organización se comunica con terceros sobre asuntos que afectan al funcionamiento del control interno.</w:t>
      </w:r>
      <w:bookmarkEnd w:id="41"/>
    </w:p>
    <w:p w:rsidR="006F1BB5" w:rsidRPr="0025332A" w:rsidRDefault="00A9537C" w:rsidP="00D23AF3">
      <w:pPr>
        <w:pStyle w:val="Ttulo3"/>
        <w:numPr>
          <w:ilvl w:val="0"/>
          <w:numId w:val="37"/>
        </w:numPr>
        <w:contextualSpacing/>
        <w:rPr>
          <w:sz w:val="22"/>
          <w:szCs w:val="22"/>
          <w:lang w:eastAsia="en-US"/>
        </w:rPr>
      </w:pPr>
      <w:bookmarkStart w:id="42" w:name="_Toc529543566"/>
      <w:r w:rsidRPr="0025332A">
        <w:rPr>
          <w:rFonts w:eastAsiaTheme="minorHAnsi"/>
          <w:bCs/>
          <w:sz w:val="22"/>
          <w:szCs w:val="22"/>
          <w:lang w:val="es-ES" w:eastAsia="en-US"/>
        </w:rPr>
        <w:t xml:space="preserve">5ª Dimensión: Información y Comunicación en desarrollo de la política </w:t>
      </w:r>
      <w:r w:rsidRPr="0025332A">
        <w:rPr>
          <w:rFonts w:eastAsiaTheme="minorHAnsi"/>
          <w:sz w:val="22"/>
          <w:szCs w:val="22"/>
          <w:lang w:val="es-ES" w:eastAsia="en-US"/>
        </w:rPr>
        <w:t>Transparencia, acceso a la información pública y lucha contra la corrupción</w:t>
      </w:r>
      <w:bookmarkEnd w:id="42"/>
    </w:p>
    <w:p w:rsidR="00A9537C" w:rsidRPr="0025332A" w:rsidRDefault="00A9537C" w:rsidP="00D23AF3">
      <w:pPr>
        <w:pStyle w:val="Ttulo3"/>
        <w:contextualSpacing/>
        <w:rPr>
          <w:sz w:val="22"/>
          <w:szCs w:val="22"/>
        </w:rPr>
      </w:pPr>
    </w:p>
    <w:p w:rsidR="00D00E21" w:rsidRPr="00AC325B" w:rsidRDefault="000E1890" w:rsidP="00D23AF3">
      <w:pPr>
        <w:autoSpaceDE w:val="0"/>
        <w:autoSpaceDN w:val="0"/>
        <w:adjustRightInd w:val="0"/>
        <w:spacing w:after="0"/>
        <w:contextualSpacing/>
        <w:rPr>
          <w:rFonts w:eastAsia="Times New Roman" w:cs="Arial"/>
          <w:color w:val="222222"/>
        </w:rPr>
      </w:pPr>
      <w:r w:rsidRPr="00AC325B">
        <w:rPr>
          <w:rFonts w:cs="Arial"/>
        </w:rPr>
        <w:t>Externamente el IDIGER utiliza canales en medios telefónicos, virtuales, presenciales y escritos. Para la atención personal   dispone de un centro de atención al ciudadano ubicado en la sede central de la Entidad, también desde este centro se direcciona las llamadas telefónicas</w:t>
      </w:r>
      <w:r w:rsidR="00D00E21" w:rsidRPr="00AC325B">
        <w:rPr>
          <w:rFonts w:cs="Arial"/>
        </w:rPr>
        <w:t xml:space="preserve">. En forma virtual tiene la página web con la información que obliga la Ley 1712 de 2014 y un link </w:t>
      </w:r>
      <w:hyperlink r:id="rId16" w:anchor="_atencion-al-ciudadano" w:history="1">
        <w:r w:rsidR="00D00E21" w:rsidRPr="00AC325B">
          <w:rPr>
            <w:rStyle w:val="Hipervnculo"/>
            <w:rFonts w:cs="Arial"/>
          </w:rPr>
          <w:t>http://www.idiger.gov.co/transparencia#_atencion-al-ciudadano</w:t>
        </w:r>
      </w:hyperlink>
      <w:r w:rsidR="00D00E21" w:rsidRPr="00AC325B">
        <w:rPr>
          <w:rFonts w:cs="Arial"/>
        </w:rPr>
        <w:t xml:space="preserve">. Además el SISTEMA DE INFORMACION PARA LA GESTION DEL RIESGO Y CAMBIO CLIMATICO   SIRE </w:t>
      </w:r>
      <w:hyperlink r:id="rId17" w:history="1">
        <w:r w:rsidR="00D00E21" w:rsidRPr="00AC325B">
          <w:rPr>
            <w:rStyle w:val="Hipervnculo"/>
            <w:rFonts w:cs="Arial"/>
          </w:rPr>
          <w:t>http://www.sire.gov.co/inicio?p_p_auth=xhWH8JbG&amp;p_p_id=49&amp;p_p_lifecycle=1&amp;p_p_state=normal&amp;p_p_mode=view&amp;_49_struts_action=%2Fmy_sites%2Fview&amp;_49_groupId=82884&amp;_49_privateLayout=false</w:t>
        </w:r>
      </w:hyperlink>
      <w:r w:rsidR="00D00E21" w:rsidRPr="00AC325B">
        <w:rPr>
          <w:rFonts w:cs="Arial"/>
        </w:rPr>
        <w:t xml:space="preserve"> </w:t>
      </w:r>
    </w:p>
    <w:p w:rsidR="00D00E21" w:rsidRPr="00AC325B" w:rsidRDefault="00D00E21" w:rsidP="00D23AF3">
      <w:pPr>
        <w:autoSpaceDE w:val="0"/>
        <w:autoSpaceDN w:val="0"/>
        <w:adjustRightInd w:val="0"/>
        <w:spacing w:after="0"/>
        <w:contextualSpacing/>
        <w:rPr>
          <w:rFonts w:eastAsia="Times New Roman" w:cs="Arial"/>
          <w:color w:val="222222"/>
        </w:rPr>
      </w:pPr>
    </w:p>
    <w:p w:rsidR="00BE4872" w:rsidRPr="00AC325B" w:rsidRDefault="00BE4872" w:rsidP="00D23AF3">
      <w:pPr>
        <w:autoSpaceDE w:val="0"/>
        <w:autoSpaceDN w:val="0"/>
        <w:adjustRightInd w:val="0"/>
        <w:spacing w:after="0"/>
        <w:contextualSpacing/>
        <w:rPr>
          <w:rFonts w:eastAsiaTheme="minorHAnsi" w:cs="Arial"/>
          <w:lang w:val="es-ES" w:eastAsia="en-US"/>
        </w:rPr>
      </w:pPr>
      <w:r w:rsidRPr="00AC325B">
        <w:rPr>
          <w:rFonts w:eastAsiaTheme="minorHAnsi" w:cs="Arial"/>
          <w:lang w:val="es-ES" w:eastAsia="en-US"/>
        </w:rPr>
        <w:t>Con esta información se satisface  la necesidad de divulgar los resultados de la gestión del IDIGER hacia sus grupos de valor.</w:t>
      </w:r>
    </w:p>
    <w:p w:rsidR="00BE4872" w:rsidRPr="00AC325B" w:rsidRDefault="00BE4872" w:rsidP="00D23AF3">
      <w:pPr>
        <w:autoSpaceDE w:val="0"/>
        <w:autoSpaceDN w:val="0"/>
        <w:adjustRightInd w:val="0"/>
        <w:spacing w:after="0"/>
        <w:contextualSpacing/>
        <w:rPr>
          <w:rFonts w:eastAsiaTheme="minorHAnsi" w:cs="Arial"/>
          <w:lang w:val="es-ES" w:eastAsia="en-US"/>
        </w:rPr>
      </w:pPr>
    </w:p>
    <w:p w:rsidR="00D00E21" w:rsidRPr="00AC325B" w:rsidRDefault="00BE4872" w:rsidP="00D23AF3">
      <w:pPr>
        <w:autoSpaceDE w:val="0"/>
        <w:autoSpaceDN w:val="0"/>
        <w:adjustRightInd w:val="0"/>
        <w:spacing w:after="0"/>
        <w:contextualSpacing/>
        <w:rPr>
          <w:rFonts w:eastAsiaTheme="minorHAnsi" w:cs="Arial"/>
          <w:lang w:val="es-ES" w:eastAsia="en-US"/>
        </w:rPr>
      </w:pPr>
      <w:r w:rsidRPr="00AC325B">
        <w:rPr>
          <w:rFonts w:eastAsiaTheme="minorHAnsi" w:cs="Arial"/>
          <w:lang w:val="es-ES" w:eastAsia="en-US"/>
        </w:rPr>
        <w:t>Internamente se cuenta  el correo institucional, chat institucional y comunicación verbal  y escrita  que procurar que la información y la comunicación de la entidad y de cada proceso sea adecuada a las necesidades específicas de los grupos de valor y grupos de interés</w:t>
      </w:r>
    </w:p>
    <w:p w:rsidR="00AC325B" w:rsidRDefault="00AC325B" w:rsidP="00D23AF3">
      <w:pPr>
        <w:shd w:val="clear" w:color="auto" w:fill="FFFFFF"/>
        <w:contextualSpacing/>
        <w:rPr>
          <w:rFonts w:cs="Arial"/>
          <w:b/>
          <w:bCs/>
          <w:color w:val="222222"/>
        </w:rPr>
      </w:pPr>
    </w:p>
    <w:p w:rsidR="00AC325B" w:rsidRPr="00AC325B" w:rsidRDefault="00AC325B" w:rsidP="00D23AF3">
      <w:pPr>
        <w:shd w:val="clear" w:color="auto" w:fill="FFFFFF"/>
        <w:contextualSpacing/>
        <w:rPr>
          <w:rFonts w:cs="Arial"/>
          <w:bCs/>
          <w:color w:val="222222"/>
        </w:rPr>
      </w:pPr>
      <w:r w:rsidRPr="00AC325B">
        <w:rPr>
          <w:rFonts w:cs="Arial"/>
          <w:bCs/>
          <w:color w:val="222222"/>
        </w:rPr>
        <w:t>Además  se ha formulado instrumentos que garantizan la calidad y la seguridad de la información que se produce en la entidad</w:t>
      </w:r>
      <w:r>
        <w:rPr>
          <w:rFonts w:cs="Arial"/>
          <w:bCs/>
          <w:color w:val="222222"/>
        </w:rPr>
        <w:t>:</w:t>
      </w:r>
    </w:p>
    <w:p w:rsidR="00AC325B" w:rsidRPr="00AC325B" w:rsidRDefault="00AC325B" w:rsidP="00D23AF3">
      <w:pPr>
        <w:pStyle w:val="Prrafodelista"/>
        <w:numPr>
          <w:ilvl w:val="0"/>
          <w:numId w:val="2"/>
        </w:numPr>
        <w:shd w:val="clear" w:color="auto" w:fill="FFFFFF"/>
        <w:rPr>
          <w:rFonts w:eastAsia="Times New Roman" w:cs="Arial"/>
          <w:color w:val="222222"/>
          <w:lang w:eastAsia="es-ES"/>
        </w:rPr>
      </w:pPr>
      <w:r w:rsidRPr="00AC325B">
        <w:rPr>
          <w:rFonts w:cs="Arial"/>
          <w:b/>
          <w:bCs/>
          <w:color w:val="222222"/>
        </w:rPr>
        <w:t>Política de seguridad de la información:</w:t>
      </w:r>
      <w:r w:rsidR="00950326">
        <w:rPr>
          <w:rFonts w:cs="Arial"/>
          <w:b/>
          <w:bCs/>
          <w:color w:val="222222"/>
        </w:rPr>
        <w:t xml:space="preserve"> </w:t>
      </w:r>
      <w:r w:rsidRPr="00AC325B">
        <w:rPr>
          <w:rFonts w:cs="Arial"/>
          <w:color w:val="222222"/>
        </w:rPr>
        <w:t>El Manual  de Políticas de Seguridad de la Información se encuentra aprobado y publicado en:  </w:t>
      </w:r>
    </w:p>
    <w:p w:rsidR="00D23AF3" w:rsidRPr="00AC325B" w:rsidRDefault="00F40C35" w:rsidP="00D23AF3">
      <w:pPr>
        <w:shd w:val="clear" w:color="auto" w:fill="FFFFFF"/>
        <w:spacing w:before="100" w:beforeAutospacing="1" w:after="100" w:afterAutospacing="1"/>
        <w:ind w:left="585"/>
        <w:contextualSpacing/>
        <w:rPr>
          <w:rFonts w:cs="Arial"/>
          <w:color w:val="222222"/>
        </w:rPr>
      </w:pPr>
      <w:hyperlink r:id="rId18" w:tgtFrame="_blank" w:history="1">
        <w:r w:rsidR="00AC325B" w:rsidRPr="00AC325B">
          <w:rPr>
            <w:rStyle w:val="Hipervnculo"/>
            <w:rFonts w:cs="Arial"/>
            <w:color w:val="1155CC"/>
          </w:rPr>
          <w:t>http://www.idiger.gov.co/documents/20182/200680/VERSION+FINAL-+ya+corregida-+julio+18.pdf/ce505c53-95b7-494c-ad41-8a91259dc2ee</w:t>
        </w:r>
      </w:hyperlink>
      <w:r w:rsidR="00AC325B" w:rsidRPr="00AC325B">
        <w:rPr>
          <w:rFonts w:cs="Arial"/>
          <w:color w:val="222222"/>
        </w:rPr>
        <w:t> </w:t>
      </w:r>
      <w:r w:rsidR="00D23AF3" w:rsidRPr="00AC325B">
        <w:rPr>
          <w:rFonts w:cs="Arial"/>
          <w:color w:val="222222"/>
        </w:rPr>
        <w:t xml:space="preserve"> </w:t>
      </w:r>
    </w:p>
    <w:p w:rsidR="00AC325B" w:rsidRPr="00F513D6" w:rsidRDefault="00AC325B" w:rsidP="00F513D6">
      <w:pPr>
        <w:pStyle w:val="Prrafodelista"/>
        <w:numPr>
          <w:ilvl w:val="0"/>
          <w:numId w:val="30"/>
        </w:numPr>
        <w:shd w:val="clear" w:color="auto" w:fill="FFFFFF"/>
        <w:spacing w:after="0"/>
        <w:rPr>
          <w:rFonts w:cs="Arial"/>
          <w:color w:val="000000" w:themeColor="text1"/>
        </w:rPr>
      </w:pPr>
      <w:r w:rsidRPr="00F513D6">
        <w:rPr>
          <w:rFonts w:cs="Arial"/>
          <w:b/>
          <w:bCs/>
          <w:color w:val="000000" w:themeColor="text1"/>
        </w:rPr>
        <w:t>Política frente a la confidencialidad de la información: </w:t>
      </w:r>
      <w:r w:rsidRPr="00F513D6">
        <w:rPr>
          <w:rFonts w:cs="Arial"/>
          <w:color w:val="000000" w:themeColor="text1"/>
        </w:rPr>
        <w:br/>
        <w:t>Dentro de los contratos laborales se encuentra  la cláusula de confidencialidad de la información y también se norma en el  </w:t>
      </w:r>
      <w:r w:rsidRPr="00F513D6">
        <w:rPr>
          <w:rFonts w:cs="Arial"/>
          <w:color w:val="000000" w:themeColor="text1"/>
          <w:shd w:val="clear" w:color="auto" w:fill="FFFFFF"/>
        </w:rPr>
        <w:t>Manual  de Políticas de Seguridad de la Información </w:t>
      </w:r>
      <w:r w:rsidRPr="00F513D6">
        <w:rPr>
          <w:rFonts w:cs="Arial"/>
          <w:color w:val="000000" w:themeColor="text1"/>
        </w:rPr>
        <w:t> del IDIGER</w:t>
      </w:r>
    </w:p>
    <w:p w:rsidR="00AC325B" w:rsidRPr="00472112" w:rsidRDefault="00AC325B" w:rsidP="000C6593">
      <w:pPr>
        <w:pStyle w:val="Prrafodelista"/>
        <w:shd w:val="clear" w:color="auto" w:fill="FFFFFF"/>
        <w:spacing w:after="0"/>
        <w:rPr>
          <w:rFonts w:cs="Arial"/>
          <w:b/>
          <w:bCs/>
          <w:color w:val="000000" w:themeColor="text1"/>
        </w:rPr>
      </w:pPr>
    </w:p>
    <w:p w:rsidR="00AC325B" w:rsidRPr="00F513D6" w:rsidRDefault="00AC325B" w:rsidP="00F513D6">
      <w:pPr>
        <w:pStyle w:val="Prrafodelista"/>
        <w:numPr>
          <w:ilvl w:val="0"/>
          <w:numId w:val="30"/>
        </w:numPr>
        <w:shd w:val="clear" w:color="auto" w:fill="FFFFFF"/>
        <w:spacing w:after="0"/>
        <w:rPr>
          <w:rFonts w:cs="Arial"/>
          <w:color w:val="000000" w:themeColor="text1"/>
        </w:rPr>
      </w:pPr>
      <w:r w:rsidRPr="00F513D6">
        <w:rPr>
          <w:rFonts w:cs="Arial"/>
          <w:b/>
          <w:bCs/>
          <w:color w:val="000000" w:themeColor="text1"/>
        </w:rPr>
        <w:t>Divulgación del esquema de publicación de la información:</w:t>
      </w:r>
      <w:r w:rsidRPr="00F513D6">
        <w:rPr>
          <w:rFonts w:cs="Arial"/>
          <w:color w:val="000000" w:themeColor="text1"/>
        </w:rPr>
        <w:t> </w:t>
      </w:r>
      <w:r w:rsidRPr="00F513D6">
        <w:rPr>
          <w:rFonts w:cs="Arial"/>
          <w:color w:val="000000" w:themeColor="text1"/>
        </w:rPr>
        <w:br/>
        <w:t>El procedimiento de clasificación y publicación de la información del IDIGER se encuentra en revisión por parte de la oficina Asesora de Planeación de la entidad, (se adjunta el procedimiento).  En la página de transparencia y acceso a la información pública del IDIGER se encuentra el esquema de  publicación de información del IDIGER.</w:t>
      </w:r>
    </w:p>
    <w:p w:rsidR="00AC325B" w:rsidRPr="00AC325B" w:rsidRDefault="00F40C35" w:rsidP="000C6593">
      <w:pPr>
        <w:shd w:val="clear" w:color="auto" w:fill="FFFFFF"/>
        <w:spacing w:before="100" w:beforeAutospacing="1" w:after="100" w:afterAutospacing="1"/>
        <w:ind w:left="585"/>
        <w:contextualSpacing/>
        <w:rPr>
          <w:rFonts w:cs="Arial"/>
          <w:color w:val="222222"/>
        </w:rPr>
      </w:pPr>
      <w:hyperlink r:id="rId19" w:tgtFrame="_blank" w:history="1">
        <w:r w:rsidR="00AC325B" w:rsidRPr="00AC325B">
          <w:rPr>
            <w:rStyle w:val="Hipervnculo"/>
            <w:rFonts w:cs="Arial"/>
            <w:color w:val="1155CC"/>
          </w:rPr>
          <w:t>http://www.idiger.gov.co/transparencia</w:t>
        </w:r>
      </w:hyperlink>
    </w:p>
    <w:p w:rsidR="00AC325B" w:rsidRPr="00AC325B" w:rsidRDefault="00F40C35" w:rsidP="000C6593">
      <w:pPr>
        <w:shd w:val="clear" w:color="auto" w:fill="FFFFFF"/>
        <w:spacing w:before="100" w:beforeAutospacing="1" w:after="100" w:afterAutospacing="1"/>
        <w:ind w:left="585"/>
        <w:contextualSpacing/>
        <w:rPr>
          <w:rFonts w:cs="Arial"/>
          <w:color w:val="222222"/>
        </w:rPr>
      </w:pPr>
      <w:hyperlink r:id="rId20" w:tgtFrame="_blank" w:history="1">
        <w:r w:rsidR="00AC325B" w:rsidRPr="00AC325B">
          <w:rPr>
            <w:rStyle w:val="Hipervnculo"/>
            <w:rFonts w:cs="Arial"/>
            <w:color w:val="1155CC"/>
          </w:rPr>
          <w:t>http://www.idiger.gov.co/documents/20182/31430/EsquemaPublicacion.pdf/c2253ffa-ff0c-409b-be81-aced70c8bd5a</w:t>
        </w:r>
      </w:hyperlink>
    </w:p>
    <w:p w:rsidR="00AC325B" w:rsidRPr="00AC325B" w:rsidRDefault="00AC325B" w:rsidP="000C6593">
      <w:pPr>
        <w:shd w:val="clear" w:color="auto" w:fill="FFFFFF"/>
        <w:spacing w:after="0"/>
        <w:contextualSpacing/>
        <w:rPr>
          <w:rFonts w:cs="Arial"/>
          <w:color w:val="222222"/>
        </w:rPr>
      </w:pPr>
    </w:p>
    <w:p w:rsidR="00AC325B" w:rsidRPr="00F513D6" w:rsidRDefault="00AC325B" w:rsidP="00F513D6">
      <w:pPr>
        <w:pStyle w:val="Prrafodelista"/>
        <w:numPr>
          <w:ilvl w:val="0"/>
          <w:numId w:val="30"/>
        </w:numPr>
        <w:shd w:val="clear" w:color="auto" w:fill="FFFFFF"/>
        <w:rPr>
          <w:rFonts w:cs="Arial"/>
          <w:color w:val="222222"/>
        </w:rPr>
      </w:pPr>
      <w:r w:rsidRPr="00F513D6">
        <w:rPr>
          <w:rFonts w:cs="Arial"/>
          <w:b/>
          <w:bCs/>
          <w:color w:val="222222"/>
        </w:rPr>
        <w:t xml:space="preserve">Actualización y divulgación del registro de activos de información </w:t>
      </w:r>
      <w:r w:rsidR="007B36EA" w:rsidRPr="00F513D6">
        <w:rPr>
          <w:rFonts w:cs="Arial"/>
          <w:b/>
          <w:bCs/>
          <w:color w:val="222222"/>
        </w:rPr>
        <w:t>y</w:t>
      </w:r>
      <w:r w:rsidRPr="00F513D6">
        <w:rPr>
          <w:rFonts w:cs="Arial"/>
          <w:b/>
          <w:bCs/>
          <w:color w:val="222222"/>
        </w:rPr>
        <w:t xml:space="preserve"> del índice de clasificación de la información clasificada y reservada</w:t>
      </w:r>
      <w:r w:rsidRPr="00F513D6">
        <w:rPr>
          <w:rFonts w:cs="Arial"/>
          <w:color w:val="222222"/>
        </w:rPr>
        <w:t>: </w:t>
      </w:r>
    </w:p>
    <w:p w:rsidR="00AC325B" w:rsidRDefault="00AC325B" w:rsidP="000C6593">
      <w:pPr>
        <w:shd w:val="clear" w:color="auto" w:fill="FFFFFF"/>
        <w:contextualSpacing/>
        <w:rPr>
          <w:rFonts w:cs="Arial"/>
          <w:color w:val="222222"/>
        </w:rPr>
      </w:pPr>
      <w:r>
        <w:rPr>
          <w:rFonts w:cs="Arial"/>
          <w:color w:val="222222"/>
        </w:rPr>
        <w:t>En los siguientes vínculos se encuentra publicada dicha información: </w:t>
      </w:r>
    </w:p>
    <w:p w:rsidR="00AC325B" w:rsidRPr="00F513D6" w:rsidRDefault="00F40C35" w:rsidP="00F513D6">
      <w:pPr>
        <w:pStyle w:val="Prrafodelista"/>
        <w:numPr>
          <w:ilvl w:val="0"/>
          <w:numId w:val="30"/>
        </w:numPr>
        <w:shd w:val="clear" w:color="auto" w:fill="FFFFFF"/>
        <w:spacing w:before="100" w:beforeAutospacing="1" w:after="100" w:afterAutospacing="1"/>
        <w:ind w:left="945"/>
        <w:jc w:val="left"/>
        <w:rPr>
          <w:rFonts w:cs="Arial"/>
          <w:color w:val="222222"/>
        </w:rPr>
      </w:pPr>
      <w:hyperlink r:id="rId21" w:tgtFrame="_blank" w:history="1">
        <w:r w:rsidR="00AC325B" w:rsidRPr="00F513D6">
          <w:rPr>
            <w:rStyle w:val="Hipervnculo"/>
            <w:rFonts w:cs="Arial"/>
            <w:color w:val="1155CC"/>
          </w:rPr>
          <w:t>https://www.datos.gov.co/Ambiente-y-Desarrollo-Sostenible/Activos-De-Informaci-n-de-tipo-Software-y-Hardware/he8v-dhy7</w:t>
        </w:r>
      </w:hyperlink>
      <w:r w:rsidR="00F513D6" w:rsidRPr="00F513D6">
        <w:rPr>
          <w:rStyle w:val="Hipervnculo"/>
          <w:rFonts w:cs="Arial"/>
          <w:color w:val="1155CC"/>
        </w:rPr>
        <w:t xml:space="preserve"> Y </w:t>
      </w:r>
      <w:hyperlink r:id="rId22" w:tgtFrame="_blank" w:history="1">
        <w:r w:rsidR="00AC325B" w:rsidRPr="00F513D6">
          <w:rPr>
            <w:rStyle w:val="Hipervnculo"/>
            <w:rFonts w:cs="Arial"/>
            <w:color w:val="1155CC"/>
          </w:rPr>
          <w:t>https://www.datos.gov.co/browse?q=IDIGER&amp;sortBy=relevance</w:t>
        </w:r>
      </w:hyperlink>
    </w:p>
    <w:p w:rsidR="007B36EA" w:rsidRDefault="007B36EA" w:rsidP="000C6593">
      <w:pPr>
        <w:autoSpaceDE w:val="0"/>
        <w:autoSpaceDN w:val="0"/>
        <w:adjustRightInd w:val="0"/>
        <w:spacing w:after="0"/>
        <w:contextualSpacing/>
        <w:jc w:val="left"/>
        <w:rPr>
          <w:rFonts w:eastAsia="Times New Roman" w:cs="Arial"/>
          <w:color w:val="222222"/>
        </w:rPr>
      </w:pPr>
      <w:r>
        <w:rPr>
          <w:rFonts w:eastAsia="Times New Roman" w:cs="Arial"/>
          <w:color w:val="222222"/>
        </w:rPr>
        <w:t xml:space="preserve"> En el link de transparencia se publica la información que  se genera</w:t>
      </w:r>
      <w:r w:rsidR="00F528D7">
        <w:rPr>
          <w:rFonts w:eastAsia="Times New Roman" w:cs="Arial"/>
          <w:color w:val="222222"/>
        </w:rPr>
        <w:t xml:space="preserve"> en</w:t>
      </w:r>
      <w:r>
        <w:rPr>
          <w:rFonts w:eastAsia="Times New Roman" w:cs="Arial"/>
          <w:color w:val="222222"/>
        </w:rPr>
        <w:t xml:space="preserve"> la Entidad</w:t>
      </w:r>
      <w:r w:rsidR="00472112">
        <w:rPr>
          <w:rFonts w:eastAsia="Times New Roman" w:cs="Arial"/>
          <w:color w:val="222222"/>
        </w:rPr>
        <w:t>:</w:t>
      </w:r>
      <w:r>
        <w:rPr>
          <w:rFonts w:eastAsia="Times New Roman" w:cs="Arial"/>
          <w:color w:val="222222"/>
        </w:rPr>
        <w:t xml:space="preserve"> </w:t>
      </w:r>
    </w:p>
    <w:p w:rsidR="007B36EA" w:rsidRDefault="007B36EA" w:rsidP="00A0333C">
      <w:pPr>
        <w:autoSpaceDE w:val="0"/>
        <w:autoSpaceDN w:val="0"/>
        <w:adjustRightInd w:val="0"/>
        <w:spacing w:after="0"/>
        <w:jc w:val="left"/>
        <w:rPr>
          <w:rFonts w:eastAsia="Times New Roman" w:cs="Arial"/>
          <w:color w:val="222222"/>
        </w:rPr>
      </w:pPr>
    </w:p>
    <w:p w:rsidR="007B36EA" w:rsidRDefault="00F528D7" w:rsidP="00F528D7">
      <w:pPr>
        <w:autoSpaceDE w:val="0"/>
        <w:autoSpaceDN w:val="0"/>
        <w:adjustRightInd w:val="0"/>
        <w:spacing w:after="0"/>
        <w:jc w:val="center"/>
        <w:rPr>
          <w:rFonts w:eastAsia="Times New Roman" w:cs="Arial"/>
          <w:color w:val="222222"/>
        </w:rPr>
      </w:pPr>
      <w:r>
        <w:rPr>
          <w:noProof/>
        </w:rPr>
        <w:t>|</w:t>
      </w:r>
      <w:r w:rsidR="007B36EA">
        <w:rPr>
          <w:noProof/>
          <w:lang w:val="es-ES" w:eastAsia="es-ES"/>
        </w:rPr>
        <w:drawing>
          <wp:inline distT="0" distB="0" distL="0" distR="0" wp14:anchorId="567CDA5C" wp14:editId="0ED1E67F">
            <wp:extent cx="5619750" cy="3570605"/>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3840" b="10137"/>
                    <a:stretch/>
                  </pic:blipFill>
                  <pic:spPr bwMode="auto">
                    <a:xfrm>
                      <a:off x="0" y="0"/>
                      <a:ext cx="5627502" cy="3575530"/>
                    </a:xfrm>
                    <a:prstGeom prst="rect">
                      <a:avLst/>
                    </a:prstGeom>
                    <a:ln>
                      <a:noFill/>
                    </a:ln>
                    <a:extLst>
                      <a:ext uri="{53640926-AAD7-44D8-BBD7-CCE9431645EC}">
                        <a14:shadowObscured xmlns:a14="http://schemas.microsoft.com/office/drawing/2010/main"/>
                      </a:ext>
                    </a:extLst>
                  </pic:spPr>
                </pic:pic>
              </a:graphicData>
            </a:graphic>
          </wp:inline>
        </w:drawing>
      </w:r>
    </w:p>
    <w:p w:rsidR="007B36EA" w:rsidRDefault="007B36EA" w:rsidP="00A0333C">
      <w:pPr>
        <w:autoSpaceDE w:val="0"/>
        <w:autoSpaceDN w:val="0"/>
        <w:adjustRightInd w:val="0"/>
        <w:spacing w:after="0"/>
        <w:jc w:val="left"/>
        <w:rPr>
          <w:rFonts w:eastAsia="Times New Roman" w:cs="Arial"/>
          <w:color w:val="222222"/>
        </w:rPr>
      </w:pPr>
    </w:p>
    <w:p w:rsidR="007B36EA" w:rsidRDefault="007B36EA" w:rsidP="000C6593">
      <w:pPr>
        <w:spacing w:before="100" w:beforeAutospacing="1" w:after="100" w:afterAutospacing="1"/>
        <w:contextualSpacing/>
        <w:rPr>
          <w:rFonts w:eastAsia="Times New Roman" w:cs="Arial"/>
        </w:rPr>
      </w:pPr>
      <w:r w:rsidRPr="002B2B24">
        <w:rPr>
          <w:rFonts w:eastAsia="Times New Roman" w:cs="Arial"/>
        </w:rPr>
        <w:t>En el periodo de este informe se publicaron</w:t>
      </w:r>
    </w:p>
    <w:p w:rsidR="007B36EA" w:rsidRPr="002B2B24" w:rsidRDefault="00F40C35" w:rsidP="00B96236">
      <w:pPr>
        <w:numPr>
          <w:ilvl w:val="0"/>
          <w:numId w:val="8"/>
        </w:numPr>
        <w:autoSpaceDE w:val="0"/>
        <w:autoSpaceDN w:val="0"/>
        <w:adjustRightInd w:val="0"/>
        <w:spacing w:before="100" w:beforeAutospacing="1" w:after="100" w:afterAutospacing="1"/>
        <w:contextualSpacing/>
        <w:rPr>
          <w:rFonts w:eastAsia="Times New Roman" w:cs="Arial"/>
        </w:rPr>
      </w:pPr>
      <w:hyperlink r:id="rId24" w:anchor="estados" w:tgtFrame="_self" w:history="1">
        <w:r w:rsidR="007B36EA" w:rsidRPr="002B2B24">
          <w:rPr>
            <w:rStyle w:val="Hipervnculo"/>
            <w:color w:val="auto"/>
            <w:u w:val="none"/>
          </w:rPr>
          <w:t>Estados financieros</w:t>
        </w:r>
      </w:hyperlink>
      <w:r w:rsidR="007B36EA" w:rsidRPr="002B2B24">
        <w:t xml:space="preserve"> julio agosto septiembre 2018</w:t>
      </w:r>
    </w:p>
    <w:p w:rsidR="007B36EA" w:rsidRPr="002B2B24" w:rsidRDefault="00F40C35" w:rsidP="00B96236">
      <w:pPr>
        <w:numPr>
          <w:ilvl w:val="0"/>
          <w:numId w:val="8"/>
        </w:numPr>
        <w:autoSpaceDE w:val="0"/>
        <w:autoSpaceDN w:val="0"/>
        <w:adjustRightInd w:val="0"/>
        <w:spacing w:before="100" w:beforeAutospacing="1" w:after="100" w:afterAutospacing="1"/>
        <w:contextualSpacing/>
        <w:rPr>
          <w:rFonts w:eastAsia="Times New Roman" w:cs="Arial"/>
        </w:rPr>
      </w:pPr>
      <w:hyperlink r:id="rId25" w:anchor="infpresupuestales" w:history="1">
        <w:r w:rsidR="007B36EA" w:rsidRPr="002B2B24">
          <w:rPr>
            <w:rStyle w:val="Hipervnculo"/>
            <w:color w:val="auto"/>
            <w:u w:val="none"/>
          </w:rPr>
          <w:t>Informes Presupuestales</w:t>
        </w:r>
      </w:hyperlink>
      <w:r w:rsidR="007B36EA" w:rsidRPr="002B2B24">
        <w:t xml:space="preserve"> julio agosto septiembre 2018</w:t>
      </w:r>
    </w:p>
    <w:p w:rsidR="007009C9" w:rsidRPr="002B2B24" w:rsidRDefault="00F40C35" w:rsidP="00B96236">
      <w:pPr>
        <w:numPr>
          <w:ilvl w:val="0"/>
          <w:numId w:val="8"/>
        </w:numPr>
        <w:spacing w:before="100" w:beforeAutospacing="1" w:after="100" w:afterAutospacing="1"/>
        <w:contextualSpacing/>
        <w:rPr>
          <w:rFonts w:ascii="Times New Roman" w:eastAsia="Times New Roman" w:hAnsi="Times New Roman"/>
          <w:lang w:eastAsia="es-ES"/>
        </w:rPr>
      </w:pPr>
      <w:hyperlink r:id="rId26" w:tgtFrame="_blank" w:history="1">
        <w:r w:rsidR="007009C9" w:rsidRPr="002B2B24">
          <w:rPr>
            <w:rStyle w:val="Hipervnculo"/>
            <w:rFonts w:cs="Arial"/>
            <w:color w:val="auto"/>
            <w:u w:val="none"/>
          </w:rPr>
          <w:t xml:space="preserve">Seguimiento de riesgos de corrupción corte Agosto 2018 </w:t>
        </w:r>
      </w:hyperlink>
    </w:p>
    <w:p w:rsidR="007009C9" w:rsidRPr="002B2B24" w:rsidRDefault="00F40C35" w:rsidP="00B96236">
      <w:pPr>
        <w:numPr>
          <w:ilvl w:val="0"/>
          <w:numId w:val="8"/>
        </w:numPr>
        <w:spacing w:before="100" w:beforeAutospacing="1" w:after="100" w:afterAutospacing="1"/>
        <w:contextualSpacing/>
      </w:pPr>
      <w:hyperlink r:id="rId27" w:tgtFrame="_blank" w:history="1">
        <w:r w:rsidR="007009C9" w:rsidRPr="002B2B24">
          <w:rPr>
            <w:rStyle w:val="Hipervnculo"/>
            <w:color w:val="auto"/>
            <w:u w:val="none"/>
          </w:rPr>
          <w:t>Seguimiento plan anticorrupción 2do cuatrimestre 2018</w:t>
        </w:r>
      </w:hyperlink>
      <w:r w:rsidR="007009C9" w:rsidRPr="002B2B24">
        <w:t>)</w:t>
      </w:r>
    </w:p>
    <w:p w:rsidR="007B36EA" w:rsidRPr="002B2B24" w:rsidRDefault="00F40C35" w:rsidP="00B96236">
      <w:pPr>
        <w:numPr>
          <w:ilvl w:val="0"/>
          <w:numId w:val="8"/>
        </w:numPr>
        <w:spacing w:before="100" w:beforeAutospacing="1" w:after="100" w:afterAutospacing="1"/>
        <w:contextualSpacing/>
      </w:pPr>
      <w:hyperlink r:id="rId28" w:tgtFrame="_blank" w:history="1">
        <w:r w:rsidR="007B36EA" w:rsidRPr="002B2B24">
          <w:rPr>
            <w:rStyle w:val="Hipervnculo"/>
            <w:color w:val="auto"/>
            <w:u w:val="none"/>
          </w:rPr>
          <w:t>Plan de Mejoramiento Institucional</w:t>
        </w:r>
      </w:hyperlink>
      <w:r w:rsidR="007B36EA" w:rsidRPr="002B2B24">
        <w:t xml:space="preserve"> </w:t>
      </w:r>
    </w:p>
    <w:p w:rsidR="007B36EA" w:rsidRPr="002B2B24" w:rsidRDefault="00F40C35" w:rsidP="00B96236">
      <w:pPr>
        <w:numPr>
          <w:ilvl w:val="0"/>
          <w:numId w:val="8"/>
        </w:numPr>
        <w:spacing w:before="100" w:beforeAutospacing="1" w:after="100" w:afterAutospacing="1"/>
        <w:contextualSpacing/>
      </w:pPr>
      <w:hyperlink r:id="rId29" w:tgtFrame="_blank" w:history="1">
        <w:r w:rsidR="007B36EA" w:rsidRPr="002B2B24">
          <w:rPr>
            <w:rStyle w:val="Hipervnculo"/>
            <w:color w:val="auto"/>
            <w:u w:val="none"/>
          </w:rPr>
          <w:t>Plan de Mejoramiento Contraloría</w:t>
        </w:r>
      </w:hyperlink>
      <w:r w:rsidR="007B36EA" w:rsidRPr="002B2B24">
        <w:t xml:space="preserve"> </w:t>
      </w:r>
    </w:p>
    <w:p w:rsidR="007B36EA" w:rsidRPr="002B2B24" w:rsidRDefault="00F40C35" w:rsidP="00B96236">
      <w:pPr>
        <w:numPr>
          <w:ilvl w:val="0"/>
          <w:numId w:val="8"/>
        </w:numPr>
        <w:autoSpaceDE w:val="0"/>
        <w:autoSpaceDN w:val="0"/>
        <w:adjustRightInd w:val="0"/>
        <w:spacing w:before="100" w:beforeAutospacing="1" w:after="100" w:afterAutospacing="1"/>
        <w:contextualSpacing/>
        <w:rPr>
          <w:rFonts w:eastAsia="Times New Roman" w:cs="Arial"/>
        </w:rPr>
      </w:pPr>
      <w:hyperlink r:id="rId30" w:tgtFrame="_blank" w:history="1">
        <w:r w:rsidR="007009C9" w:rsidRPr="002B2B24">
          <w:rPr>
            <w:rStyle w:val="Hipervnculo"/>
            <w:color w:val="auto"/>
            <w:u w:val="none"/>
          </w:rPr>
          <w:t>Informe contingente judicial segundo trimestre</w:t>
        </w:r>
      </w:hyperlink>
      <w:r w:rsidR="007009C9" w:rsidRPr="002B2B24">
        <w:t> </w:t>
      </w:r>
    </w:p>
    <w:p w:rsidR="007009C9" w:rsidRPr="002B2B24" w:rsidRDefault="00F40C35" w:rsidP="00B96236">
      <w:pPr>
        <w:numPr>
          <w:ilvl w:val="0"/>
          <w:numId w:val="8"/>
        </w:numPr>
        <w:autoSpaceDE w:val="0"/>
        <w:autoSpaceDN w:val="0"/>
        <w:adjustRightInd w:val="0"/>
        <w:spacing w:before="100" w:beforeAutospacing="1" w:after="100" w:afterAutospacing="1"/>
        <w:contextualSpacing/>
        <w:rPr>
          <w:rFonts w:eastAsia="Times New Roman" w:cs="Arial"/>
        </w:rPr>
      </w:pPr>
      <w:hyperlink r:id="rId31" w:tgtFrame="_blank" w:history="1">
        <w:r w:rsidR="007009C9" w:rsidRPr="002B2B24">
          <w:rPr>
            <w:rStyle w:val="Hipervnculo"/>
            <w:color w:val="auto"/>
            <w:u w:val="none"/>
          </w:rPr>
          <w:t>Informe de Evaluación sobre Peticiones, Quejas, Reclamos y sugerencias -Primer Semestre de 2018</w:t>
        </w:r>
      </w:hyperlink>
      <w:r w:rsidR="007009C9" w:rsidRPr="002B2B24">
        <w:t> </w:t>
      </w:r>
    </w:p>
    <w:p w:rsidR="007009C9" w:rsidRPr="000C6593" w:rsidRDefault="00F40C35" w:rsidP="00B96236">
      <w:pPr>
        <w:numPr>
          <w:ilvl w:val="0"/>
          <w:numId w:val="8"/>
        </w:numPr>
        <w:autoSpaceDE w:val="0"/>
        <w:autoSpaceDN w:val="0"/>
        <w:adjustRightInd w:val="0"/>
        <w:spacing w:before="100" w:beforeAutospacing="1" w:after="100" w:afterAutospacing="1"/>
        <w:contextualSpacing/>
        <w:rPr>
          <w:rStyle w:val="Hipervnculo"/>
          <w:rFonts w:eastAsia="Times New Roman" w:cs="Arial"/>
          <w:color w:val="auto"/>
          <w:u w:val="none"/>
        </w:rPr>
      </w:pPr>
      <w:hyperlink r:id="rId32" w:tgtFrame="_blank" w:history="1">
        <w:r w:rsidR="007009C9" w:rsidRPr="002B2B24">
          <w:rPr>
            <w:rStyle w:val="Hipervnculo"/>
            <w:color w:val="auto"/>
            <w:u w:val="none"/>
          </w:rPr>
          <w:t>Informe  auditoria direccionamiento estratégico</w:t>
        </w:r>
      </w:hyperlink>
    </w:p>
    <w:p w:rsidR="000C6593" w:rsidRPr="002B2B24" w:rsidRDefault="000C6593" w:rsidP="000C6593">
      <w:pPr>
        <w:autoSpaceDE w:val="0"/>
        <w:autoSpaceDN w:val="0"/>
        <w:adjustRightInd w:val="0"/>
        <w:spacing w:before="100" w:beforeAutospacing="1" w:after="100" w:afterAutospacing="1"/>
        <w:ind w:left="720"/>
        <w:contextualSpacing/>
        <w:rPr>
          <w:rFonts w:eastAsia="Times New Roman" w:cs="Arial"/>
        </w:rPr>
      </w:pPr>
    </w:p>
    <w:p w:rsidR="007009C9" w:rsidRDefault="007009C9" w:rsidP="000C6593">
      <w:pPr>
        <w:autoSpaceDE w:val="0"/>
        <w:autoSpaceDN w:val="0"/>
        <w:adjustRightInd w:val="0"/>
        <w:spacing w:before="100" w:beforeAutospacing="1" w:after="100" w:afterAutospacing="1"/>
        <w:contextualSpacing/>
      </w:pPr>
      <w:r w:rsidRPr="002B2B24">
        <w:t>Sin embargo se denota que no existe control para  el riesgo de incumplir con la obligación de publicar los diferentes documentos evidenciándose desactualización en las publicaciones, excepto en las ya anotadas.</w:t>
      </w:r>
      <w:r w:rsidR="00F528D7">
        <w:t xml:space="preserve"> También se requiere una revisión de la estructura actual del link de transparencia para hacer simple su consulta para las partes interesadas en la entidad.</w:t>
      </w:r>
    </w:p>
    <w:p w:rsidR="000C6593" w:rsidRPr="002B2B24" w:rsidRDefault="000C6593" w:rsidP="000C6593">
      <w:pPr>
        <w:autoSpaceDE w:val="0"/>
        <w:autoSpaceDN w:val="0"/>
        <w:adjustRightInd w:val="0"/>
        <w:spacing w:before="100" w:beforeAutospacing="1" w:after="100" w:afterAutospacing="1"/>
        <w:contextualSpacing/>
      </w:pPr>
    </w:p>
    <w:p w:rsidR="00BA56DF" w:rsidRDefault="00BA56DF" w:rsidP="000C6593">
      <w:pPr>
        <w:autoSpaceDE w:val="0"/>
        <w:autoSpaceDN w:val="0"/>
        <w:adjustRightInd w:val="0"/>
        <w:spacing w:before="100" w:beforeAutospacing="1" w:after="100" w:afterAutospacing="1"/>
        <w:contextualSpacing/>
      </w:pPr>
      <w:r w:rsidRPr="002B2B24">
        <w:t>En el Plan anticorrupción y de atención al ciudadano el componente 5 establece actividades que se desarrollan durante 2018 para fortalecer la transparencia y la comunicación con terceros.</w:t>
      </w:r>
    </w:p>
    <w:p w:rsidR="00BA56DF" w:rsidRDefault="00BA56DF" w:rsidP="000C6593">
      <w:pPr>
        <w:autoSpaceDE w:val="0"/>
        <w:autoSpaceDN w:val="0"/>
        <w:adjustRightInd w:val="0"/>
        <w:spacing w:before="100" w:beforeAutospacing="1" w:after="100" w:afterAutospacing="1"/>
        <w:contextualSpacing/>
        <w:rPr>
          <w:sz w:val="21"/>
          <w:szCs w:val="21"/>
        </w:rPr>
      </w:pPr>
    </w:p>
    <w:tbl>
      <w:tblPr>
        <w:tblStyle w:val="Cuadrculadetablaclara1"/>
        <w:tblW w:w="5000" w:type="pct"/>
        <w:tblLook w:val="04A0" w:firstRow="1" w:lastRow="0" w:firstColumn="1" w:lastColumn="0" w:noHBand="0" w:noVBand="1"/>
      </w:tblPr>
      <w:tblGrid>
        <w:gridCol w:w="1796"/>
        <w:gridCol w:w="3205"/>
        <w:gridCol w:w="2828"/>
        <w:gridCol w:w="999"/>
      </w:tblGrid>
      <w:tr w:rsidR="00BA56DF" w:rsidRPr="00BA56DF" w:rsidTr="00F513D6">
        <w:trPr>
          <w:trHeight w:val="227"/>
        </w:trPr>
        <w:tc>
          <w:tcPr>
            <w:tcW w:w="1017" w:type="pct"/>
            <w:noWrap/>
            <w:hideMark/>
          </w:tcPr>
          <w:p w:rsidR="00BA56DF" w:rsidRPr="00BA56DF" w:rsidRDefault="002B2B24" w:rsidP="002B2B24">
            <w:pPr>
              <w:jc w:val="center"/>
              <w:rPr>
                <w:rFonts w:ascii="Calibri" w:eastAsia="Times New Roman" w:hAnsi="Calibri" w:cs="Times New Roman"/>
                <w:b/>
                <w:bCs/>
                <w:color w:val="000000"/>
                <w:sz w:val="20"/>
                <w:szCs w:val="20"/>
                <w:lang w:val="es-ES" w:eastAsia="es-ES"/>
              </w:rPr>
            </w:pPr>
            <w:r w:rsidRPr="002B2B24">
              <w:rPr>
                <w:rFonts w:ascii="Calibri" w:eastAsia="Times New Roman" w:hAnsi="Calibri" w:cs="Times New Roman"/>
                <w:b/>
                <w:bCs/>
                <w:color w:val="000000"/>
                <w:sz w:val="20"/>
                <w:szCs w:val="20"/>
                <w:lang w:val="es-ES" w:eastAsia="es-ES"/>
              </w:rPr>
              <w:t>SUBCOMPONENTE</w:t>
            </w:r>
          </w:p>
        </w:tc>
        <w:tc>
          <w:tcPr>
            <w:tcW w:w="1815" w:type="pct"/>
            <w:noWrap/>
            <w:hideMark/>
          </w:tcPr>
          <w:p w:rsidR="00BA56DF" w:rsidRPr="00BA56DF" w:rsidRDefault="002B2B24" w:rsidP="002B2B24">
            <w:pPr>
              <w:jc w:val="center"/>
              <w:rPr>
                <w:rFonts w:ascii="Calibri" w:eastAsia="Times New Roman" w:hAnsi="Calibri" w:cs="Times New Roman"/>
                <w:b/>
                <w:sz w:val="20"/>
                <w:szCs w:val="20"/>
                <w:lang w:val="es-ES" w:eastAsia="es-ES"/>
              </w:rPr>
            </w:pPr>
            <w:r w:rsidRPr="002B2B24">
              <w:rPr>
                <w:rFonts w:ascii="Calibri" w:eastAsia="Times New Roman" w:hAnsi="Calibri" w:cs="Times New Roman"/>
                <w:b/>
                <w:sz w:val="20"/>
                <w:szCs w:val="20"/>
                <w:lang w:val="es-ES" w:eastAsia="es-ES"/>
              </w:rPr>
              <w:t>ACTVIDAD</w:t>
            </w:r>
          </w:p>
        </w:tc>
        <w:tc>
          <w:tcPr>
            <w:tcW w:w="1602" w:type="pct"/>
            <w:hideMark/>
          </w:tcPr>
          <w:p w:rsidR="00BA56DF" w:rsidRPr="00BA56DF" w:rsidRDefault="002B2B24" w:rsidP="002B2B24">
            <w:pPr>
              <w:jc w:val="center"/>
              <w:rPr>
                <w:rFonts w:ascii="Calibri" w:eastAsia="Times New Roman" w:hAnsi="Calibri" w:cs="Times New Roman"/>
                <w:b/>
                <w:bCs/>
                <w:color w:val="000000"/>
                <w:sz w:val="20"/>
                <w:szCs w:val="20"/>
                <w:lang w:val="es-ES" w:eastAsia="es-ES"/>
              </w:rPr>
            </w:pPr>
            <w:r w:rsidRPr="002B2B24">
              <w:rPr>
                <w:rFonts w:ascii="Calibri" w:eastAsia="Times New Roman" w:hAnsi="Calibri" w:cs="Times New Roman"/>
                <w:b/>
                <w:bCs/>
                <w:color w:val="000000"/>
                <w:sz w:val="20"/>
                <w:szCs w:val="20"/>
                <w:lang w:val="es-ES" w:eastAsia="es-ES"/>
              </w:rPr>
              <w:t>META O PRODUCTO</w:t>
            </w:r>
          </w:p>
        </w:tc>
        <w:tc>
          <w:tcPr>
            <w:tcW w:w="567" w:type="pct"/>
            <w:hideMark/>
          </w:tcPr>
          <w:p w:rsidR="00BA56DF" w:rsidRPr="00BA56DF" w:rsidRDefault="002B2B24" w:rsidP="002B2B24">
            <w:pPr>
              <w:jc w:val="center"/>
              <w:rPr>
                <w:rFonts w:ascii="Calibri" w:eastAsia="Times New Roman" w:hAnsi="Calibri" w:cs="Times New Roman"/>
                <w:b/>
                <w:bCs/>
                <w:color w:val="000000"/>
                <w:sz w:val="20"/>
                <w:szCs w:val="20"/>
                <w:lang w:val="es-ES" w:eastAsia="es-ES"/>
              </w:rPr>
            </w:pPr>
            <w:r w:rsidRPr="002B2B24">
              <w:rPr>
                <w:rFonts w:ascii="Calibri" w:eastAsia="Times New Roman" w:hAnsi="Calibri" w:cs="Times New Roman"/>
                <w:b/>
                <w:bCs/>
                <w:color w:val="000000"/>
                <w:sz w:val="20"/>
                <w:szCs w:val="20"/>
                <w:lang w:val="es-ES" w:eastAsia="es-ES"/>
              </w:rPr>
              <w:t>% DE AVANCE</w:t>
            </w:r>
          </w:p>
        </w:tc>
      </w:tr>
      <w:tr w:rsidR="00BA56DF" w:rsidRPr="00BA56DF" w:rsidTr="00F513D6">
        <w:trPr>
          <w:trHeight w:val="637"/>
        </w:trPr>
        <w:tc>
          <w:tcPr>
            <w:tcW w:w="1017" w:type="pct"/>
            <w:vMerge w:val="restart"/>
            <w:hideMark/>
          </w:tcPr>
          <w:p w:rsidR="00BA56DF" w:rsidRPr="00BA56DF" w:rsidRDefault="00BA56DF" w:rsidP="002B2B24">
            <w:pPr>
              <w:rPr>
                <w:rFonts w:ascii="Calibri" w:eastAsia="Times New Roman" w:hAnsi="Calibri" w:cs="Times New Roman"/>
                <w:color w:val="000000"/>
                <w:sz w:val="20"/>
                <w:szCs w:val="20"/>
                <w:lang w:val="es-ES" w:eastAsia="es-ES"/>
              </w:rPr>
            </w:pPr>
            <w:r w:rsidRPr="00BA56DF">
              <w:rPr>
                <w:rFonts w:ascii="Calibri" w:eastAsia="Times New Roman" w:hAnsi="Calibri" w:cs="Times New Roman"/>
                <w:color w:val="000000"/>
                <w:sz w:val="20"/>
                <w:szCs w:val="20"/>
                <w:lang w:val="es-ES" w:eastAsia="es-ES"/>
              </w:rPr>
              <w:t>Lineamientos de Transparencia Activa</w:t>
            </w:r>
          </w:p>
        </w:tc>
        <w:tc>
          <w:tcPr>
            <w:tcW w:w="1815" w:type="pct"/>
            <w:hideMark/>
          </w:tcPr>
          <w:p w:rsidR="00BA56DF" w:rsidRPr="00BA56DF" w:rsidRDefault="00BA56DF" w:rsidP="002B2B24">
            <w:pPr>
              <w:rPr>
                <w:rFonts w:ascii="Calibri" w:eastAsia="Times New Roman" w:hAnsi="Calibri" w:cs="Times New Roman"/>
                <w:color w:val="000000"/>
                <w:sz w:val="20"/>
                <w:szCs w:val="20"/>
                <w:lang w:val="es-ES" w:eastAsia="es-ES"/>
              </w:rPr>
            </w:pPr>
            <w:r w:rsidRPr="00BA56DF">
              <w:rPr>
                <w:rFonts w:ascii="Calibri" w:eastAsia="Times New Roman" w:hAnsi="Calibri" w:cs="Times New Roman"/>
                <w:color w:val="000000"/>
                <w:sz w:val="20"/>
                <w:szCs w:val="20"/>
                <w:lang w:val="es-ES" w:eastAsia="es-ES"/>
              </w:rPr>
              <w:t>Monitorear semestralmente la publicación de la información mínima de los sitios web oficiales según lo exigido por la Ley 1712 de 2014</w:t>
            </w:r>
          </w:p>
        </w:tc>
        <w:tc>
          <w:tcPr>
            <w:tcW w:w="1602" w:type="pct"/>
            <w:hideMark/>
          </w:tcPr>
          <w:p w:rsidR="00BA56DF" w:rsidRPr="00BA56DF" w:rsidRDefault="00BA56DF" w:rsidP="002B2B24">
            <w:pPr>
              <w:rPr>
                <w:rFonts w:ascii="Calibri" w:eastAsia="Times New Roman" w:hAnsi="Calibri" w:cs="Times New Roman"/>
                <w:color w:val="000000"/>
                <w:sz w:val="20"/>
                <w:szCs w:val="20"/>
                <w:lang w:val="es-ES" w:eastAsia="es-ES"/>
              </w:rPr>
            </w:pPr>
            <w:r w:rsidRPr="00BA56DF">
              <w:rPr>
                <w:rFonts w:ascii="Calibri" w:eastAsia="Times New Roman" w:hAnsi="Calibri" w:cs="Times New Roman"/>
                <w:color w:val="000000"/>
                <w:sz w:val="20"/>
                <w:szCs w:val="20"/>
                <w:lang w:val="es-ES" w:eastAsia="es-ES"/>
              </w:rPr>
              <w:t>Cumplir 11 ítems faltantes en publicación de la información mínima de los sitios web</w:t>
            </w:r>
          </w:p>
        </w:tc>
        <w:tc>
          <w:tcPr>
            <w:tcW w:w="567" w:type="pct"/>
            <w:vAlign w:val="center"/>
            <w:hideMark/>
          </w:tcPr>
          <w:p w:rsidR="00BA56DF" w:rsidRPr="00BA56DF" w:rsidRDefault="00BA56DF" w:rsidP="002B2B24">
            <w:pPr>
              <w:jc w:val="center"/>
              <w:rPr>
                <w:rFonts w:ascii="Calibri" w:eastAsia="Times New Roman" w:hAnsi="Calibri" w:cs="Times New Roman"/>
                <w:color w:val="000000"/>
                <w:sz w:val="20"/>
                <w:szCs w:val="20"/>
                <w:lang w:val="es-ES" w:eastAsia="es-ES"/>
              </w:rPr>
            </w:pPr>
            <w:r w:rsidRPr="00BA56DF">
              <w:rPr>
                <w:rFonts w:ascii="Calibri" w:eastAsia="Times New Roman" w:hAnsi="Calibri" w:cs="Times New Roman"/>
                <w:color w:val="000000"/>
                <w:sz w:val="20"/>
                <w:szCs w:val="20"/>
                <w:lang w:val="es-ES" w:eastAsia="es-ES"/>
              </w:rPr>
              <w:t>70%</w:t>
            </w:r>
          </w:p>
        </w:tc>
      </w:tr>
      <w:tr w:rsidR="00BA56DF" w:rsidRPr="00BA56DF" w:rsidTr="00F513D6">
        <w:trPr>
          <w:trHeight w:val="510"/>
        </w:trPr>
        <w:tc>
          <w:tcPr>
            <w:tcW w:w="1017" w:type="pct"/>
            <w:vMerge/>
            <w:hideMark/>
          </w:tcPr>
          <w:p w:rsidR="00BA56DF" w:rsidRPr="00BA56DF" w:rsidRDefault="00BA56DF" w:rsidP="002B2B24">
            <w:pPr>
              <w:rPr>
                <w:rFonts w:ascii="Calibri" w:eastAsia="Times New Roman" w:hAnsi="Calibri" w:cs="Times New Roman"/>
                <w:color w:val="000000"/>
                <w:sz w:val="20"/>
                <w:szCs w:val="20"/>
                <w:lang w:val="es-ES" w:eastAsia="es-ES"/>
              </w:rPr>
            </w:pPr>
          </w:p>
        </w:tc>
        <w:tc>
          <w:tcPr>
            <w:tcW w:w="1815" w:type="pct"/>
            <w:hideMark/>
          </w:tcPr>
          <w:p w:rsidR="00BA56DF" w:rsidRPr="00BA56DF" w:rsidRDefault="00BA56DF" w:rsidP="002B2B24">
            <w:pPr>
              <w:rPr>
                <w:rFonts w:ascii="Calibri" w:eastAsia="Times New Roman" w:hAnsi="Calibri" w:cs="Times New Roman"/>
                <w:color w:val="000000"/>
                <w:sz w:val="20"/>
                <w:szCs w:val="20"/>
                <w:lang w:val="es-ES" w:eastAsia="es-ES"/>
              </w:rPr>
            </w:pPr>
            <w:r w:rsidRPr="00BA56DF">
              <w:rPr>
                <w:rFonts w:ascii="Calibri" w:eastAsia="Times New Roman" w:hAnsi="Calibri" w:cs="Times New Roman"/>
                <w:color w:val="000000"/>
                <w:sz w:val="20"/>
                <w:szCs w:val="20"/>
                <w:lang w:val="es-ES" w:eastAsia="es-ES"/>
              </w:rPr>
              <w:t>Publicar y socializar la estrategia de divulgación de Gobierno Digital de la entidad (estrategia GEL)</w:t>
            </w:r>
          </w:p>
        </w:tc>
        <w:tc>
          <w:tcPr>
            <w:tcW w:w="1602" w:type="pct"/>
            <w:hideMark/>
          </w:tcPr>
          <w:p w:rsidR="00BA56DF" w:rsidRPr="00BA56DF" w:rsidRDefault="00BA56DF" w:rsidP="002B2B24">
            <w:pPr>
              <w:rPr>
                <w:rFonts w:ascii="Calibri" w:eastAsia="Times New Roman" w:hAnsi="Calibri" w:cs="Times New Roman"/>
                <w:color w:val="000000"/>
                <w:sz w:val="20"/>
                <w:szCs w:val="20"/>
                <w:lang w:val="es-ES" w:eastAsia="es-ES"/>
              </w:rPr>
            </w:pPr>
            <w:r w:rsidRPr="00BA56DF">
              <w:rPr>
                <w:rFonts w:ascii="Calibri" w:eastAsia="Times New Roman" w:hAnsi="Calibri" w:cs="Times New Roman"/>
                <w:color w:val="000000"/>
                <w:sz w:val="20"/>
                <w:szCs w:val="20"/>
                <w:lang w:val="es-ES" w:eastAsia="es-ES"/>
              </w:rPr>
              <w:t>Publicar y ejecutar la estrategia</w:t>
            </w:r>
          </w:p>
        </w:tc>
        <w:tc>
          <w:tcPr>
            <w:tcW w:w="567" w:type="pct"/>
            <w:vAlign w:val="center"/>
            <w:hideMark/>
          </w:tcPr>
          <w:p w:rsidR="00BA56DF" w:rsidRPr="00BA56DF" w:rsidRDefault="00BA56DF" w:rsidP="002B2B24">
            <w:pPr>
              <w:jc w:val="center"/>
              <w:rPr>
                <w:rFonts w:ascii="Calibri" w:eastAsia="Times New Roman" w:hAnsi="Calibri" w:cs="Times New Roman"/>
                <w:color w:val="000000"/>
                <w:sz w:val="20"/>
                <w:szCs w:val="20"/>
                <w:lang w:val="es-ES" w:eastAsia="es-ES"/>
              </w:rPr>
            </w:pPr>
            <w:r w:rsidRPr="00BA56DF">
              <w:rPr>
                <w:rFonts w:ascii="Calibri" w:eastAsia="Times New Roman" w:hAnsi="Calibri" w:cs="Times New Roman"/>
                <w:color w:val="000000"/>
                <w:sz w:val="20"/>
                <w:szCs w:val="20"/>
                <w:lang w:val="es-ES" w:eastAsia="es-ES"/>
              </w:rPr>
              <w:t>50%</w:t>
            </w:r>
          </w:p>
        </w:tc>
      </w:tr>
      <w:tr w:rsidR="00BA56DF" w:rsidRPr="00BA56DF" w:rsidTr="00F513D6">
        <w:trPr>
          <w:trHeight w:val="765"/>
        </w:trPr>
        <w:tc>
          <w:tcPr>
            <w:tcW w:w="1017" w:type="pct"/>
            <w:hideMark/>
          </w:tcPr>
          <w:p w:rsidR="00BA56DF" w:rsidRPr="00BA56DF" w:rsidRDefault="00BA56DF" w:rsidP="002B2B24">
            <w:pPr>
              <w:rPr>
                <w:rFonts w:ascii="Calibri" w:eastAsia="Times New Roman" w:hAnsi="Calibri" w:cs="Times New Roman"/>
                <w:color w:val="000000"/>
                <w:sz w:val="20"/>
                <w:szCs w:val="20"/>
                <w:lang w:val="es-ES" w:eastAsia="es-ES"/>
              </w:rPr>
            </w:pPr>
            <w:r w:rsidRPr="00BA56DF">
              <w:rPr>
                <w:rFonts w:ascii="Calibri" w:eastAsia="Times New Roman" w:hAnsi="Calibri" w:cs="Times New Roman"/>
                <w:color w:val="000000"/>
                <w:sz w:val="20"/>
                <w:szCs w:val="20"/>
                <w:lang w:val="es-ES" w:eastAsia="es-ES"/>
              </w:rPr>
              <w:t>Lineamientos de Transparencia Pasiva</w:t>
            </w:r>
          </w:p>
        </w:tc>
        <w:tc>
          <w:tcPr>
            <w:tcW w:w="1815" w:type="pct"/>
            <w:hideMark/>
          </w:tcPr>
          <w:p w:rsidR="00BA56DF" w:rsidRPr="00BA56DF" w:rsidRDefault="00BA56DF" w:rsidP="002B2B24">
            <w:pPr>
              <w:rPr>
                <w:rFonts w:ascii="Calibri" w:eastAsia="Times New Roman" w:hAnsi="Calibri" w:cs="Times New Roman"/>
                <w:color w:val="000000"/>
                <w:sz w:val="20"/>
                <w:szCs w:val="20"/>
                <w:lang w:val="es-ES" w:eastAsia="es-ES"/>
              </w:rPr>
            </w:pPr>
            <w:r w:rsidRPr="00BA56DF">
              <w:rPr>
                <w:rFonts w:ascii="Calibri" w:eastAsia="Times New Roman" w:hAnsi="Calibri" w:cs="Times New Roman"/>
                <w:color w:val="000000"/>
                <w:sz w:val="20"/>
                <w:szCs w:val="20"/>
                <w:lang w:val="es-ES" w:eastAsia="es-ES"/>
              </w:rPr>
              <w:t>Documentar y publicar el mecanismo para dar aplicación al principio de gratuidad en el IDIGER</w:t>
            </w:r>
          </w:p>
        </w:tc>
        <w:tc>
          <w:tcPr>
            <w:tcW w:w="1602" w:type="pct"/>
            <w:hideMark/>
          </w:tcPr>
          <w:p w:rsidR="00BA56DF" w:rsidRPr="00BA56DF" w:rsidRDefault="00BA56DF" w:rsidP="002B2B24">
            <w:pPr>
              <w:rPr>
                <w:rFonts w:ascii="Calibri" w:eastAsia="Times New Roman" w:hAnsi="Calibri" w:cs="Times New Roman"/>
                <w:color w:val="000000"/>
                <w:sz w:val="20"/>
                <w:szCs w:val="20"/>
                <w:lang w:val="es-ES" w:eastAsia="es-ES"/>
              </w:rPr>
            </w:pPr>
            <w:r w:rsidRPr="00BA56DF">
              <w:rPr>
                <w:rFonts w:ascii="Calibri" w:eastAsia="Times New Roman" w:hAnsi="Calibri" w:cs="Times New Roman"/>
                <w:color w:val="000000"/>
                <w:sz w:val="20"/>
                <w:szCs w:val="20"/>
                <w:lang w:val="es-ES" w:eastAsia="es-ES"/>
              </w:rPr>
              <w:t>Generar Acto administrativo de costos de reproducción de documentos para la ciudadanía y publicarlo en la página web</w:t>
            </w:r>
          </w:p>
        </w:tc>
        <w:tc>
          <w:tcPr>
            <w:tcW w:w="567" w:type="pct"/>
            <w:vAlign w:val="center"/>
            <w:hideMark/>
          </w:tcPr>
          <w:p w:rsidR="00BA56DF" w:rsidRPr="00BA56DF" w:rsidRDefault="00BA56DF" w:rsidP="002B2B24">
            <w:pPr>
              <w:jc w:val="center"/>
              <w:rPr>
                <w:rFonts w:ascii="Calibri" w:eastAsia="Times New Roman" w:hAnsi="Calibri" w:cs="Times New Roman"/>
                <w:color w:val="000000"/>
                <w:sz w:val="20"/>
                <w:szCs w:val="20"/>
                <w:lang w:val="es-ES" w:eastAsia="es-ES"/>
              </w:rPr>
            </w:pPr>
            <w:r w:rsidRPr="00BA56DF">
              <w:rPr>
                <w:rFonts w:ascii="Calibri" w:eastAsia="Times New Roman" w:hAnsi="Calibri" w:cs="Times New Roman"/>
                <w:color w:val="000000"/>
                <w:sz w:val="20"/>
                <w:szCs w:val="20"/>
                <w:lang w:val="es-ES" w:eastAsia="es-ES"/>
              </w:rPr>
              <w:t>40%</w:t>
            </w:r>
          </w:p>
        </w:tc>
      </w:tr>
      <w:tr w:rsidR="00BA56DF" w:rsidRPr="00BA56DF" w:rsidTr="00F513D6">
        <w:trPr>
          <w:trHeight w:val="510"/>
        </w:trPr>
        <w:tc>
          <w:tcPr>
            <w:tcW w:w="1017" w:type="pct"/>
            <w:vMerge w:val="restart"/>
            <w:hideMark/>
          </w:tcPr>
          <w:p w:rsidR="00BA56DF" w:rsidRPr="00BA56DF" w:rsidRDefault="00BA56DF" w:rsidP="002B2B24">
            <w:pPr>
              <w:rPr>
                <w:rFonts w:ascii="Calibri" w:eastAsia="Times New Roman" w:hAnsi="Calibri" w:cs="Times New Roman"/>
                <w:color w:val="000000"/>
                <w:sz w:val="20"/>
                <w:szCs w:val="20"/>
                <w:lang w:val="es-ES" w:eastAsia="es-ES"/>
              </w:rPr>
            </w:pPr>
            <w:r w:rsidRPr="00BA56DF">
              <w:rPr>
                <w:rFonts w:ascii="Calibri" w:eastAsia="Times New Roman" w:hAnsi="Calibri" w:cs="Times New Roman"/>
                <w:color w:val="000000"/>
                <w:sz w:val="20"/>
                <w:szCs w:val="20"/>
                <w:lang w:val="es-ES" w:eastAsia="es-ES"/>
              </w:rPr>
              <w:t>Elaboración los Instrumentos de Gestión de la Información</w:t>
            </w:r>
          </w:p>
        </w:tc>
        <w:tc>
          <w:tcPr>
            <w:tcW w:w="1815" w:type="pct"/>
            <w:hideMark/>
          </w:tcPr>
          <w:p w:rsidR="00BA56DF" w:rsidRPr="00BA56DF" w:rsidRDefault="00BA56DF" w:rsidP="002B2B24">
            <w:pPr>
              <w:rPr>
                <w:rFonts w:ascii="Calibri" w:eastAsia="Times New Roman" w:hAnsi="Calibri" w:cs="Times New Roman"/>
                <w:color w:val="000000"/>
                <w:sz w:val="20"/>
                <w:szCs w:val="20"/>
                <w:lang w:val="es-ES" w:eastAsia="es-ES"/>
              </w:rPr>
            </w:pPr>
            <w:r w:rsidRPr="00BA56DF">
              <w:rPr>
                <w:rFonts w:ascii="Calibri" w:eastAsia="Times New Roman" w:hAnsi="Calibri" w:cs="Times New Roman"/>
                <w:color w:val="000000"/>
                <w:sz w:val="20"/>
                <w:szCs w:val="20"/>
                <w:lang w:val="es-ES" w:eastAsia="es-ES"/>
              </w:rPr>
              <w:t>Actualizar el inventario de activos de información</w:t>
            </w:r>
          </w:p>
        </w:tc>
        <w:tc>
          <w:tcPr>
            <w:tcW w:w="1602" w:type="pct"/>
            <w:hideMark/>
          </w:tcPr>
          <w:p w:rsidR="00BA56DF" w:rsidRPr="00BA56DF" w:rsidRDefault="00BA56DF" w:rsidP="002B2B24">
            <w:pPr>
              <w:rPr>
                <w:rFonts w:ascii="Calibri" w:eastAsia="Times New Roman" w:hAnsi="Calibri" w:cs="Times New Roman"/>
                <w:color w:val="000000"/>
                <w:sz w:val="20"/>
                <w:szCs w:val="20"/>
                <w:lang w:val="es-ES" w:eastAsia="es-ES"/>
              </w:rPr>
            </w:pPr>
            <w:r w:rsidRPr="00BA56DF">
              <w:rPr>
                <w:rFonts w:ascii="Calibri" w:eastAsia="Times New Roman" w:hAnsi="Calibri" w:cs="Times New Roman"/>
                <w:color w:val="000000"/>
                <w:sz w:val="20"/>
                <w:szCs w:val="20"/>
                <w:lang w:val="es-ES" w:eastAsia="es-ES"/>
              </w:rPr>
              <w:t>Actualizar el documento de activos de información física y Digital (1)</w:t>
            </w:r>
          </w:p>
        </w:tc>
        <w:tc>
          <w:tcPr>
            <w:tcW w:w="567" w:type="pct"/>
            <w:vAlign w:val="center"/>
            <w:hideMark/>
          </w:tcPr>
          <w:p w:rsidR="00BA56DF" w:rsidRPr="00BA56DF" w:rsidRDefault="00BA56DF" w:rsidP="002B2B24">
            <w:pPr>
              <w:jc w:val="center"/>
              <w:rPr>
                <w:rFonts w:ascii="Calibri" w:eastAsia="Times New Roman" w:hAnsi="Calibri" w:cs="Times New Roman"/>
                <w:color w:val="000000"/>
                <w:sz w:val="20"/>
                <w:szCs w:val="20"/>
                <w:lang w:val="es-ES" w:eastAsia="es-ES"/>
              </w:rPr>
            </w:pPr>
            <w:r w:rsidRPr="00BA56DF">
              <w:rPr>
                <w:rFonts w:ascii="Calibri" w:eastAsia="Times New Roman" w:hAnsi="Calibri" w:cs="Times New Roman"/>
                <w:color w:val="000000"/>
                <w:sz w:val="20"/>
                <w:szCs w:val="20"/>
                <w:lang w:val="es-ES" w:eastAsia="es-ES"/>
              </w:rPr>
              <w:t>0%</w:t>
            </w:r>
          </w:p>
        </w:tc>
      </w:tr>
      <w:tr w:rsidR="00BA56DF" w:rsidRPr="00BA56DF" w:rsidTr="00F513D6">
        <w:trPr>
          <w:trHeight w:val="765"/>
        </w:trPr>
        <w:tc>
          <w:tcPr>
            <w:tcW w:w="1017" w:type="pct"/>
            <w:vMerge/>
            <w:hideMark/>
          </w:tcPr>
          <w:p w:rsidR="00BA56DF" w:rsidRPr="00BA56DF" w:rsidRDefault="00BA56DF" w:rsidP="002B2B24">
            <w:pPr>
              <w:rPr>
                <w:rFonts w:ascii="Calibri" w:eastAsia="Times New Roman" w:hAnsi="Calibri" w:cs="Times New Roman"/>
                <w:color w:val="000000"/>
                <w:sz w:val="20"/>
                <w:szCs w:val="20"/>
                <w:lang w:val="es-ES" w:eastAsia="es-ES"/>
              </w:rPr>
            </w:pPr>
          </w:p>
        </w:tc>
        <w:tc>
          <w:tcPr>
            <w:tcW w:w="1815" w:type="pct"/>
            <w:hideMark/>
          </w:tcPr>
          <w:p w:rsidR="00BA56DF" w:rsidRPr="00BA56DF" w:rsidRDefault="00BA56DF" w:rsidP="002B2B24">
            <w:pPr>
              <w:rPr>
                <w:rFonts w:ascii="Calibri" w:eastAsia="Times New Roman" w:hAnsi="Calibri" w:cs="Times New Roman"/>
                <w:color w:val="000000"/>
                <w:sz w:val="20"/>
                <w:szCs w:val="20"/>
                <w:lang w:val="es-ES" w:eastAsia="es-ES"/>
              </w:rPr>
            </w:pPr>
            <w:r w:rsidRPr="00BA56DF">
              <w:rPr>
                <w:rFonts w:ascii="Calibri" w:eastAsia="Times New Roman" w:hAnsi="Calibri" w:cs="Times New Roman"/>
                <w:color w:val="000000"/>
                <w:sz w:val="20"/>
                <w:szCs w:val="20"/>
                <w:lang w:val="es-ES" w:eastAsia="es-ES"/>
              </w:rPr>
              <w:t>Generar el protocolo de responsables, su periodicidad de actualización de contenidos y publicación en página web</w:t>
            </w:r>
          </w:p>
        </w:tc>
        <w:tc>
          <w:tcPr>
            <w:tcW w:w="1602" w:type="pct"/>
            <w:hideMark/>
          </w:tcPr>
          <w:p w:rsidR="00BA56DF" w:rsidRPr="00BA56DF" w:rsidRDefault="00BA56DF" w:rsidP="002B2B24">
            <w:pPr>
              <w:rPr>
                <w:rFonts w:ascii="Calibri" w:eastAsia="Times New Roman" w:hAnsi="Calibri" w:cs="Times New Roman"/>
                <w:color w:val="000000"/>
                <w:sz w:val="20"/>
                <w:szCs w:val="20"/>
                <w:lang w:val="es-ES" w:eastAsia="es-ES"/>
              </w:rPr>
            </w:pPr>
            <w:r w:rsidRPr="00BA56DF">
              <w:rPr>
                <w:rFonts w:ascii="Calibri" w:eastAsia="Times New Roman" w:hAnsi="Calibri" w:cs="Times New Roman"/>
                <w:color w:val="000000"/>
                <w:sz w:val="20"/>
                <w:szCs w:val="20"/>
                <w:lang w:val="es-ES" w:eastAsia="es-ES"/>
              </w:rPr>
              <w:t>Generar  Acto Administrativo  publicado en la web</w:t>
            </w:r>
          </w:p>
        </w:tc>
        <w:tc>
          <w:tcPr>
            <w:tcW w:w="567" w:type="pct"/>
            <w:vAlign w:val="center"/>
            <w:hideMark/>
          </w:tcPr>
          <w:p w:rsidR="00BA56DF" w:rsidRPr="00BA56DF" w:rsidRDefault="00BA56DF" w:rsidP="002B2B24">
            <w:pPr>
              <w:jc w:val="center"/>
              <w:rPr>
                <w:rFonts w:ascii="Calibri" w:eastAsia="Times New Roman" w:hAnsi="Calibri" w:cs="Times New Roman"/>
                <w:color w:val="000000"/>
                <w:sz w:val="20"/>
                <w:szCs w:val="20"/>
                <w:lang w:val="es-ES" w:eastAsia="es-ES"/>
              </w:rPr>
            </w:pPr>
            <w:r w:rsidRPr="00BA56DF">
              <w:rPr>
                <w:rFonts w:ascii="Calibri" w:eastAsia="Times New Roman" w:hAnsi="Calibri" w:cs="Times New Roman"/>
                <w:color w:val="000000"/>
                <w:sz w:val="20"/>
                <w:szCs w:val="20"/>
                <w:lang w:val="es-ES" w:eastAsia="es-ES"/>
              </w:rPr>
              <w:t>50%</w:t>
            </w:r>
          </w:p>
        </w:tc>
      </w:tr>
      <w:tr w:rsidR="00BA56DF" w:rsidRPr="00BA56DF" w:rsidTr="00F513D6">
        <w:trPr>
          <w:trHeight w:val="510"/>
        </w:trPr>
        <w:tc>
          <w:tcPr>
            <w:tcW w:w="1017" w:type="pct"/>
            <w:hideMark/>
          </w:tcPr>
          <w:p w:rsidR="00BA56DF" w:rsidRPr="00BA56DF" w:rsidRDefault="00BA56DF" w:rsidP="002B2B24">
            <w:pPr>
              <w:rPr>
                <w:rFonts w:ascii="Calibri" w:eastAsia="Times New Roman" w:hAnsi="Calibri" w:cs="Times New Roman"/>
                <w:color w:val="000000"/>
                <w:sz w:val="20"/>
                <w:szCs w:val="20"/>
                <w:lang w:val="es-ES" w:eastAsia="es-ES"/>
              </w:rPr>
            </w:pPr>
            <w:r w:rsidRPr="00BA56DF">
              <w:rPr>
                <w:rFonts w:ascii="Calibri" w:eastAsia="Times New Roman" w:hAnsi="Calibri" w:cs="Times New Roman"/>
                <w:color w:val="000000"/>
                <w:sz w:val="20"/>
                <w:szCs w:val="20"/>
                <w:lang w:val="es-ES" w:eastAsia="es-ES"/>
              </w:rPr>
              <w:t>Criterio Diferencial de Accesibilidad</w:t>
            </w:r>
          </w:p>
        </w:tc>
        <w:tc>
          <w:tcPr>
            <w:tcW w:w="1815" w:type="pct"/>
            <w:hideMark/>
          </w:tcPr>
          <w:p w:rsidR="00BA56DF" w:rsidRPr="00BA56DF" w:rsidRDefault="00BA56DF" w:rsidP="002B2B24">
            <w:pPr>
              <w:rPr>
                <w:rFonts w:ascii="Calibri" w:eastAsia="Times New Roman" w:hAnsi="Calibri" w:cs="Times New Roman"/>
                <w:color w:val="000000"/>
                <w:sz w:val="20"/>
                <w:szCs w:val="20"/>
                <w:lang w:val="es-ES" w:eastAsia="es-ES"/>
              </w:rPr>
            </w:pPr>
            <w:r w:rsidRPr="00BA56DF">
              <w:rPr>
                <w:rFonts w:ascii="Calibri" w:eastAsia="Times New Roman" w:hAnsi="Calibri" w:cs="Times New Roman"/>
                <w:color w:val="000000"/>
                <w:sz w:val="20"/>
                <w:szCs w:val="20"/>
                <w:lang w:val="es-ES" w:eastAsia="es-ES"/>
              </w:rPr>
              <w:t>Generación de un video con lenguaje de señas relacionado con la misión y visión de la entidad</w:t>
            </w:r>
          </w:p>
        </w:tc>
        <w:tc>
          <w:tcPr>
            <w:tcW w:w="1602" w:type="pct"/>
            <w:hideMark/>
          </w:tcPr>
          <w:p w:rsidR="00BA56DF" w:rsidRPr="00BA56DF" w:rsidRDefault="00BA56DF" w:rsidP="002B2B24">
            <w:pPr>
              <w:rPr>
                <w:rFonts w:ascii="Calibri" w:eastAsia="Times New Roman" w:hAnsi="Calibri" w:cs="Times New Roman"/>
                <w:color w:val="000000"/>
                <w:sz w:val="20"/>
                <w:szCs w:val="20"/>
                <w:lang w:val="es-ES" w:eastAsia="es-ES"/>
              </w:rPr>
            </w:pPr>
            <w:r w:rsidRPr="00BA56DF">
              <w:rPr>
                <w:rFonts w:ascii="Calibri" w:eastAsia="Times New Roman" w:hAnsi="Calibri" w:cs="Times New Roman"/>
                <w:color w:val="000000"/>
                <w:sz w:val="20"/>
                <w:szCs w:val="20"/>
                <w:lang w:val="es-ES" w:eastAsia="es-ES"/>
              </w:rPr>
              <w:t>Un (1) video</w:t>
            </w:r>
          </w:p>
        </w:tc>
        <w:tc>
          <w:tcPr>
            <w:tcW w:w="567" w:type="pct"/>
            <w:vAlign w:val="center"/>
            <w:hideMark/>
          </w:tcPr>
          <w:p w:rsidR="00BA56DF" w:rsidRPr="00BA56DF" w:rsidRDefault="00BA56DF" w:rsidP="002B2B24">
            <w:pPr>
              <w:jc w:val="center"/>
              <w:rPr>
                <w:rFonts w:ascii="Calibri" w:eastAsia="Times New Roman" w:hAnsi="Calibri" w:cs="Times New Roman"/>
                <w:color w:val="000000"/>
                <w:sz w:val="20"/>
                <w:szCs w:val="20"/>
                <w:lang w:val="es-ES" w:eastAsia="es-ES"/>
              </w:rPr>
            </w:pPr>
            <w:r w:rsidRPr="00BA56DF">
              <w:rPr>
                <w:rFonts w:ascii="Calibri" w:eastAsia="Times New Roman" w:hAnsi="Calibri" w:cs="Times New Roman"/>
                <w:color w:val="000000"/>
                <w:sz w:val="20"/>
                <w:szCs w:val="20"/>
                <w:lang w:val="es-ES" w:eastAsia="es-ES"/>
              </w:rPr>
              <w:t>15%</w:t>
            </w:r>
          </w:p>
        </w:tc>
      </w:tr>
      <w:tr w:rsidR="00BA56DF" w:rsidRPr="00BA56DF" w:rsidTr="00F513D6">
        <w:trPr>
          <w:trHeight w:val="765"/>
        </w:trPr>
        <w:tc>
          <w:tcPr>
            <w:tcW w:w="1017" w:type="pct"/>
            <w:hideMark/>
          </w:tcPr>
          <w:p w:rsidR="00BA56DF" w:rsidRPr="00BA56DF" w:rsidRDefault="00BA56DF" w:rsidP="002B2B24">
            <w:pPr>
              <w:rPr>
                <w:rFonts w:ascii="Calibri" w:eastAsia="Times New Roman" w:hAnsi="Calibri" w:cs="Times New Roman"/>
                <w:color w:val="000000"/>
                <w:sz w:val="20"/>
                <w:szCs w:val="20"/>
                <w:lang w:val="es-ES" w:eastAsia="es-ES"/>
              </w:rPr>
            </w:pPr>
            <w:r w:rsidRPr="00BA56DF">
              <w:rPr>
                <w:rFonts w:ascii="Calibri" w:eastAsia="Times New Roman" w:hAnsi="Calibri" w:cs="Times New Roman"/>
                <w:color w:val="000000"/>
                <w:sz w:val="20"/>
                <w:szCs w:val="20"/>
                <w:lang w:val="es-ES" w:eastAsia="es-ES"/>
              </w:rPr>
              <w:t>Monitoreo del Acceso a la Información Pública</w:t>
            </w:r>
          </w:p>
        </w:tc>
        <w:tc>
          <w:tcPr>
            <w:tcW w:w="1815" w:type="pct"/>
            <w:hideMark/>
          </w:tcPr>
          <w:p w:rsidR="00BA56DF" w:rsidRPr="00BA56DF" w:rsidRDefault="00BA56DF" w:rsidP="002B2B24">
            <w:pPr>
              <w:rPr>
                <w:rFonts w:ascii="Calibri" w:eastAsia="Times New Roman" w:hAnsi="Calibri" w:cs="Times New Roman"/>
                <w:color w:val="000000"/>
                <w:sz w:val="20"/>
                <w:szCs w:val="20"/>
                <w:lang w:val="es-ES" w:eastAsia="es-ES"/>
              </w:rPr>
            </w:pPr>
            <w:r w:rsidRPr="00BA56DF">
              <w:rPr>
                <w:rFonts w:ascii="Calibri" w:eastAsia="Times New Roman" w:hAnsi="Calibri" w:cs="Times New Roman"/>
                <w:color w:val="000000"/>
                <w:sz w:val="20"/>
                <w:szCs w:val="20"/>
                <w:lang w:val="es-ES" w:eastAsia="es-ES"/>
              </w:rPr>
              <w:t>Generación del informe de solicitudes de acceso a la información pública cuatrimestral</w:t>
            </w:r>
          </w:p>
        </w:tc>
        <w:tc>
          <w:tcPr>
            <w:tcW w:w="1602" w:type="pct"/>
            <w:hideMark/>
          </w:tcPr>
          <w:p w:rsidR="00BA56DF" w:rsidRPr="00BA56DF" w:rsidRDefault="00BA56DF" w:rsidP="002B2B24">
            <w:pPr>
              <w:rPr>
                <w:rFonts w:ascii="Calibri" w:eastAsia="Times New Roman" w:hAnsi="Calibri" w:cs="Times New Roman"/>
                <w:color w:val="000000"/>
                <w:sz w:val="20"/>
                <w:szCs w:val="20"/>
                <w:lang w:val="es-ES" w:eastAsia="es-ES"/>
              </w:rPr>
            </w:pPr>
            <w:r w:rsidRPr="00BA56DF">
              <w:rPr>
                <w:rFonts w:ascii="Calibri" w:eastAsia="Times New Roman" w:hAnsi="Calibri" w:cs="Times New Roman"/>
                <w:color w:val="000000"/>
                <w:sz w:val="20"/>
                <w:szCs w:val="20"/>
                <w:lang w:val="es-ES" w:eastAsia="es-ES"/>
              </w:rPr>
              <w:t>Información Publicada en Página Web</w:t>
            </w:r>
          </w:p>
        </w:tc>
        <w:tc>
          <w:tcPr>
            <w:tcW w:w="567" w:type="pct"/>
            <w:vAlign w:val="center"/>
            <w:hideMark/>
          </w:tcPr>
          <w:p w:rsidR="00BA56DF" w:rsidRPr="00BA56DF" w:rsidRDefault="00BA56DF" w:rsidP="002B2B24">
            <w:pPr>
              <w:jc w:val="center"/>
              <w:rPr>
                <w:rFonts w:ascii="Calibri" w:eastAsia="Times New Roman" w:hAnsi="Calibri" w:cs="Times New Roman"/>
                <w:color w:val="000000"/>
                <w:sz w:val="20"/>
                <w:szCs w:val="20"/>
                <w:lang w:val="es-ES" w:eastAsia="es-ES"/>
              </w:rPr>
            </w:pPr>
            <w:r w:rsidRPr="00BA56DF">
              <w:rPr>
                <w:rFonts w:ascii="Calibri" w:eastAsia="Times New Roman" w:hAnsi="Calibri" w:cs="Times New Roman"/>
                <w:color w:val="000000"/>
                <w:sz w:val="20"/>
                <w:szCs w:val="20"/>
                <w:lang w:val="es-ES" w:eastAsia="es-ES"/>
              </w:rPr>
              <w:t>100%</w:t>
            </w:r>
          </w:p>
        </w:tc>
      </w:tr>
    </w:tbl>
    <w:p w:rsidR="002B2B24" w:rsidRPr="00472112" w:rsidRDefault="00472112" w:rsidP="00BE4872">
      <w:pPr>
        <w:pStyle w:val="Ttulo2"/>
        <w:rPr>
          <w:rFonts w:eastAsiaTheme="minorHAnsi"/>
          <w:sz w:val="16"/>
          <w:szCs w:val="16"/>
          <w:lang w:val="es-ES" w:eastAsia="en-US"/>
        </w:rPr>
      </w:pPr>
      <w:bookmarkStart w:id="43" w:name="_Toc529543567"/>
      <w:r>
        <w:rPr>
          <w:rFonts w:eastAsiaTheme="minorHAnsi"/>
          <w:sz w:val="16"/>
          <w:szCs w:val="16"/>
          <w:lang w:val="es-ES" w:eastAsia="en-US"/>
        </w:rPr>
        <w:t>Fuente: S</w:t>
      </w:r>
      <w:r w:rsidRPr="00472112">
        <w:rPr>
          <w:rFonts w:eastAsiaTheme="minorHAnsi"/>
          <w:sz w:val="16"/>
          <w:szCs w:val="16"/>
          <w:lang w:val="es-ES" w:eastAsia="en-US"/>
        </w:rPr>
        <w:t>eguimiento Plan Anticorrupción 2018</w:t>
      </w:r>
      <w:bookmarkEnd w:id="43"/>
    </w:p>
    <w:p w:rsidR="00472112" w:rsidRPr="00472112" w:rsidRDefault="00472112" w:rsidP="00472112">
      <w:pPr>
        <w:rPr>
          <w:lang w:val="es-ES" w:eastAsia="en-US"/>
        </w:rPr>
      </w:pPr>
    </w:p>
    <w:p w:rsidR="00227B52" w:rsidRPr="000C6593" w:rsidRDefault="00BE4872" w:rsidP="00BE4872">
      <w:pPr>
        <w:pStyle w:val="Ttulo2"/>
        <w:rPr>
          <w:rFonts w:eastAsiaTheme="minorHAnsi" w:cs="Arial"/>
          <w:b/>
          <w:sz w:val="22"/>
          <w:szCs w:val="22"/>
          <w:lang w:val="es-ES" w:eastAsia="en-US"/>
        </w:rPr>
      </w:pPr>
      <w:bookmarkStart w:id="44" w:name="_Toc529543568"/>
      <w:r w:rsidRPr="000C6593">
        <w:rPr>
          <w:rFonts w:eastAsiaTheme="minorHAnsi" w:cs="Arial"/>
          <w:b/>
          <w:sz w:val="22"/>
          <w:szCs w:val="22"/>
          <w:lang w:val="es-ES" w:eastAsia="en-US"/>
        </w:rPr>
        <w:t>2.5 MONITOREO O SUPERVISIÓN CONTINUA</w:t>
      </w:r>
      <w:bookmarkEnd w:id="44"/>
    </w:p>
    <w:p w:rsidR="00E9009C" w:rsidRPr="000C6593" w:rsidRDefault="00BA56DF" w:rsidP="00B96236">
      <w:pPr>
        <w:pStyle w:val="Ttulo3"/>
        <w:numPr>
          <w:ilvl w:val="0"/>
          <w:numId w:val="38"/>
        </w:numPr>
        <w:rPr>
          <w:rFonts w:cs="Arial"/>
          <w:sz w:val="22"/>
          <w:szCs w:val="22"/>
        </w:rPr>
      </w:pPr>
      <w:bookmarkStart w:id="45" w:name="_Toc529543569"/>
      <w:r w:rsidRPr="000C6593">
        <w:rPr>
          <w:rFonts w:cs="Arial"/>
          <w:sz w:val="22"/>
          <w:szCs w:val="22"/>
        </w:rPr>
        <w:t>Principio 16: La organización selecciona, desarrolla y realiza evaluaciones continuas y/o independientes para determinar si los componentes del sistema de control interno existen y funcionan.</w:t>
      </w:r>
      <w:bookmarkEnd w:id="45"/>
    </w:p>
    <w:p w:rsidR="00BA56DF" w:rsidRPr="000C6593" w:rsidRDefault="002B2B24" w:rsidP="00B96236">
      <w:pPr>
        <w:pStyle w:val="Ttulo3"/>
        <w:numPr>
          <w:ilvl w:val="0"/>
          <w:numId w:val="38"/>
        </w:numPr>
        <w:rPr>
          <w:rFonts w:cs="Arial"/>
          <w:sz w:val="22"/>
          <w:szCs w:val="22"/>
        </w:rPr>
      </w:pPr>
      <w:bookmarkStart w:id="46" w:name="_Toc529543570"/>
      <w:r w:rsidRPr="000C6593">
        <w:rPr>
          <w:rFonts w:eastAsiaTheme="minorHAnsi" w:cs="Arial"/>
          <w:bCs/>
          <w:sz w:val="22"/>
          <w:szCs w:val="22"/>
          <w:lang w:val="es-ES" w:eastAsia="en-US"/>
        </w:rPr>
        <w:t>7ª. Dimensión: Control Interno: En desarrollo de la política de Control Interno</w:t>
      </w:r>
      <w:bookmarkEnd w:id="46"/>
      <w:r w:rsidRPr="000C6593">
        <w:rPr>
          <w:rFonts w:eastAsiaTheme="minorHAnsi" w:cs="Arial"/>
          <w:bCs/>
          <w:sz w:val="22"/>
          <w:szCs w:val="22"/>
          <w:lang w:val="es-ES" w:eastAsia="en-US"/>
        </w:rPr>
        <w:t xml:space="preserve"> </w:t>
      </w:r>
    </w:p>
    <w:p w:rsidR="00BE4872" w:rsidRPr="000C6593" w:rsidRDefault="00BE4872" w:rsidP="002B2B24">
      <w:pPr>
        <w:spacing w:after="0"/>
        <w:contextualSpacing/>
        <w:rPr>
          <w:rFonts w:cs="Arial"/>
        </w:rPr>
      </w:pPr>
    </w:p>
    <w:p w:rsidR="002F0C94" w:rsidRPr="000C6593" w:rsidRDefault="002F0C94" w:rsidP="002B2B24">
      <w:pPr>
        <w:spacing w:after="0"/>
        <w:contextualSpacing/>
        <w:rPr>
          <w:rFonts w:cs="Arial"/>
        </w:rPr>
      </w:pPr>
      <w:r w:rsidRPr="000C6593">
        <w:rPr>
          <w:rFonts w:cs="Arial"/>
        </w:rPr>
        <w:t>Desde la tercera línea de defensa, la Oficina de Control Interno realiza el seguimiento y evaluación con los informes de ley</w:t>
      </w:r>
      <w:r w:rsidR="008C3460" w:rsidRPr="000C6593">
        <w:rPr>
          <w:rFonts w:cs="Arial"/>
        </w:rPr>
        <w:t xml:space="preserve"> y </w:t>
      </w:r>
      <w:r w:rsidRPr="000C6593">
        <w:rPr>
          <w:rFonts w:cs="Arial"/>
        </w:rPr>
        <w:t xml:space="preserve"> auditorias.</w:t>
      </w:r>
    </w:p>
    <w:p w:rsidR="002F0C94" w:rsidRPr="000C6593" w:rsidRDefault="002F0C94" w:rsidP="002B2B24">
      <w:pPr>
        <w:spacing w:after="0"/>
        <w:contextualSpacing/>
        <w:rPr>
          <w:rFonts w:cs="Arial"/>
        </w:rPr>
      </w:pPr>
    </w:p>
    <w:p w:rsidR="002F0C94" w:rsidRPr="000C6593" w:rsidRDefault="002F0C94" w:rsidP="002B2B24">
      <w:pPr>
        <w:spacing w:after="0"/>
        <w:contextualSpacing/>
        <w:rPr>
          <w:rFonts w:cs="Arial"/>
        </w:rPr>
      </w:pPr>
      <w:r w:rsidRPr="000C6593">
        <w:rPr>
          <w:rFonts w:cs="Arial"/>
        </w:rPr>
        <w:t xml:space="preserve">En el </w:t>
      </w:r>
      <w:r w:rsidR="005F2678" w:rsidRPr="000C6593">
        <w:rPr>
          <w:rFonts w:cs="Arial"/>
        </w:rPr>
        <w:t xml:space="preserve">periodo que cubre este informe (01/04/2018 a 30/06/2018)  </w:t>
      </w:r>
      <w:r w:rsidRPr="000C6593">
        <w:rPr>
          <w:rFonts w:cs="Arial"/>
        </w:rPr>
        <w:t>se ha re</w:t>
      </w:r>
      <w:r w:rsidR="005F2678" w:rsidRPr="000C6593">
        <w:rPr>
          <w:rFonts w:cs="Arial"/>
        </w:rPr>
        <w:t>alizado los siguientes informes:</w:t>
      </w:r>
    </w:p>
    <w:p w:rsidR="005F2678" w:rsidRPr="000C6593" w:rsidRDefault="005F2678" w:rsidP="002B2B24">
      <w:pPr>
        <w:spacing w:after="0"/>
        <w:contextualSpacing/>
        <w:rPr>
          <w:rFonts w:cs="Arial"/>
        </w:rPr>
      </w:pPr>
    </w:p>
    <w:p w:rsidR="002F0C94" w:rsidRPr="000C6593" w:rsidRDefault="005F2678" w:rsidP="00B96236">
      <w:pPr>
        <w:pStyle w:val="Prrafodelista"/>
        <w:numPr>
          <w:ilvl w:val="0"/>
          <w:numId w:val="9"/>
        </w:numPr>
        <w:spacing w:after="0"/>
        <w:rPr>
          <w:rFonts w:cs="Arial"/>
        </w:rPr>
      </w:pPr>
      <w:r w:rsidRPr="000C6593">
        <w:rPr>
          <w:rFonts w:cs="Arial"/>
        </w:rPr>
        <w:t>Decreto 215 de 2017:cumplimiento de metas Plan de Desarrollo</w:t>
      </w:r>
    </w:p>
    <w:p w:rsidR="005F2678" w:rsidRPr="000C6593" w:rsidRDefault="005F2678" w:rsidP="00B96236">
      <w:pPr>
        <w:pStyle w:val="Prrafodelista"/>
        <w:numPr>
          <w:ilvl w:val="0"/>
          <w:numId w:val="9"/>
        </w:numPr>
        <w:spacing w:after="0"/>
        <w:rPr>
          <w:rFonts w:cs="Arial"/>
        </w:rPr>
      </w:pPr>
      <w:r w:rsidRPr="000C6593">
        <w:rPr>
          <w:rFonts w:cs="Arial"/>
        </w:rPr>
        <w:t>Austeridad del gasto</w:t>
      </w:r>
    </w:p>
    <w:p w:rsidR="005F2678" w:rsidRPr="000C6593" w:rsidRDefault="005F2678" w:rsidP="00B96236">
      <w:pPr>
        <w:pStyle w:val="Prrafodelista"/>
        <w:numPr>
          <w:ilvl w:val="0"/>
          <w:numId w:val="9"/>
        </w:numPr>
        <w:spacing w:after="0"/>
        <w:rPr>
          <w:rFonts w:cs="Arial"/>
        </w:rPr>
      </w:pPr>
      <w:r w:rsidRPr="000C6593">
        <w:rPr>
          <w:rFonts w:cs="Arial"/>
        </w:rPr>
        <w:t>Seguimiento Plan anticorrupción</w:t>
      </w:r>
    </w:p>
    <w:p w:rsidR="005F2678" w:rsidRPr="000C6593" w:rsidRDefault="005F2678" w:rsidP="00B96236">
      <w:pPr>
        <w:pStyle w:val="Prrafodelista"/>
        <w:numPr>
          <w:ilvl w:val="0"/>
          <w:numId w:val="9"/>
        </w:numPr>
        <w:spacing w:after="0"/>
        <w:rPr>
          <w:rFonts w:cs="Arial"/>
        </w:rPr>
      </w:pPr>
      <w:r w:rsidRPr="000C6593">
        <w:rPr>
          <w:rFonts w:cs="Arial"/>
        </w:rPr>
        <w:t>Seguimiento aplicación Ley 1712</w:t>
      </w:r>
    </w:p>
    <w:p w:rsidR="005F2678" w:rsidRPr="000C6593" w:rsidRDefault="005F2678" w:rsidP="00B96236">
      <w:pPr>
        <w:pStyle w:val="Prrafodelista"/>
        <w:numPr>
          <w:ilvl w:val="0"/>
          <w:numId w:val="9"/>
        </w:numPr>
        <w:spacing w:after="0"/>
        <w:rPr>
          <w:rFonts w:cs="Arial"/>
        </w:rPr>
      </w:pPr>
      <w:r w:rsidRPr="000C6593">
        <w:rPr>
          <w:rFonts w:cs="Arial"/>
        </w:rPr>
        <w:t>Seguimiento PQRs</w:t>
      </w:r>
    </w:p>
    <w:p w:rsidR="005F2678" w:rsidRPr="000C6593" w:rsidRDefault="005F2678" w:rsidP="00B96236">
      <w:pPr>
        <w:pStyle w:val="Prrafodelista"/>
        <w:numPr>
          <w:ilvl w:val="0"/>
          <w:numId w:val="9"/>
        </w:numPr>
        <w:spacing w:after="0"/>
        <w:rPr>
          <w:rFonts w:cs="Arial"/>
        </w:rPr>
      </w:pPr>
      <w:r w:rsidRPr="000C6593">
        <w:rPr>
          <w:rFonts w:cs="Arial"/>
        </w:rPr>
        <w:t>Seguimiento matriz de riesgos</w:t>
      </w:r>
    </w:p>
    <w:p w:rsidR="005F2678" w:rsidRPr="000C6593" w:rsidRDefault="005F2678" w:rsidP="00B96236">
      <w:pPr>
        <w:pStyle w:val="Prrafodelista"/>
        <w:numPr>
          <w:ilvl w:val="0"/>
          <w:numId w:val="9"/>
        </w:numPr>
        <w:spacing w:after="0"/>
        <w:rPr>
          <w:rFonts w:cs="Arial"/>
        </w:rPr>
      </w:pPr>
      <w:r w:rsidRPr="000C6593">
        <w:rPr>
          <w:rFonts w:cs="Arial"/>
        </w:rPr>
        <w:t>Seguimiento implementación Nuevo marco contable</w:t>
      </w:r>
    </w:p>
    <w:p w:rsidR="005F2678" w:rsidRPr="000C6593" w:rsidRDefault="005F2678" w:rsidP="00B96236">
      <w:pPr>
        <w:pStyle w:val="Prrafodelista"/>
        <w:numPr>
          <w:ilvl w:val="0"/>
          <w:numId w:val="9"/>
        </w:numPr>
        <w:spacing w:after="0"/>
        <w:rPr>
          <w:rFonts w:cs="Arial"/>
        </w:rPr>
      </w:pPr>
      <w:r w:rsidRPr="000C6593">
        <w:rPr>
          <w:rFonts w:cs="Arial"/>
        </w:rPr>
        <w:t xml:space="preserve">Seguimiento contingente judicial </w:t>
      </w:r>
    </w:p>
    <w:p w:rsidR="002F0C94" w:rsidRPr="000C6593" w:rsidRDefault="002F0C94" w:rsidP="002B2B24">
      <w:pPr>
        <w:spacing w:after="0"/>
        <w:contextualSpacing/>
        <w:rPr>
          <w:rFonts w:cs="Arial"/>
        </w:rPr>
      </w:pPr>
    </w:p>
    <w:p w:rsidR="005F2678" w:rsidRPr="000C6593" w:rsidRDefault="005F2678" w:rsidP="002B2B24">
      <w:pPr>
        <w:spacing w:after="0"/>
        <w:contextualSpacing/>
        <w:rPr>
          <w:rFonts w:cs="Arial"/>
        </w:rPr>
      </w:pPr>
      <w:r w:rsidRPr="000C6593">
        <w:rPr>
          <w:rFonts w:cs="Arial"/>
        </w:rPr>
        <w:t>También se iniciaron las siguientes auditorias:</w:t>
      </w:r>
    </w:p>
    <w:p w:rsidR="005F2678" w:rsidRPr="000C6593" w:rsidRDefault="005F2678" w:rsidP="002B2B24">
      <w:pPr>
        <w:spacing w:after="0"/>
        <w:contextualSpacing/>
        <w:rPr>
          <w:rFonts w:cs="Arial"/>
        </w:rPr>
      </w:pPr>
    </w:p>
    <w:p w:rsidR="005F2678" w:rsidRPr="000C6593" w:rsidRDefault="00D2664E" w:rsidP="00B96236">
      <w:pPr>
        <w:pStyle w:val="Prrafodelista"/>
        <w:numPr>
          <w:ilvl w:val="0"/>
          <w:numId w:val="10"/>
        </w:numPr>
        <w:spacing w:after="0"/>
        <w:rPr>
          <w:rFonts w:cs="Arial"/>
        </w:rPr>
      </w:pPr>
      <w:r w:rsidRPr="000C6593">
        <w:rPr>
          <w:rFonts w:cs="Arial"/>
        </w:rPr>
        <w:t xml:space="preserve">Proceso </w:t>
      </w:r>
      <w:r w:rsidR="00BA56DF" w:rsidRPr="000C6593">
        <w:rPr>
          <w:rFonts w:cs="Arial"/>
        </w:rPr>
        <w:t xml:space="preserve">Gestión Contractual </w:t>
      </w:r>
    </w:p>
    <w:p w:rsidR="00D2664E" w:rsidRPr="000C6593" w:rsidRDefault="00D2664E" w:rsidP="00B96236">
      <w:pPr>
        <w:pStyle w:val="Prrafodelista"/>
        <w:numPr>
          <w:ilvl w:val="0"/>
          <w:numId w:val="10"/>
        </w:numPr>
        <w:spacing w:after="0"/>
        <w:rPr>
          <w:rFonts w:cs="Arial"/>
        </w:rPr>
      </w:pPr>
      <w:r w:rsidRPr="000C6593">
        <w:rPr>
          <w:rFonts w:cs="Arial"/>
        </w:rPr>
        <w:t>Proceso Gestión Financiera</w:t>
      </w:r>
    </w:p>
    <w:p w:rsidR="00BA56DF" w:rsidRPr="000C6593" w:rsidRDefault="00BA56DF" w:rsidP="002B2B24">
      <w:pPr>
        <w:spacing w:after="0"/>
        <w:contextualSpacing/>
        <w:rPr>
          <w:rFonts w:cs="Arial"/>
        </w:rPr>
      </w:pPr>
    </w:p>
    <w:p w:rsidR="00BA56DF" w:rsidRPr="000C6593" w:rsidRDefault="00BA56DF" w:rsidP="002B2B24">
      <w:pPr>
        <w:spacing w:after="0"/>
        <w:contextualSpacing/>
        <w:rPr>
          <w:rFonts w:cs="Arial"/>
        </w:rPr>
      </w:pPr>
      <w:r w:rsidRPr="000C6593">
        <w:rPr>
          <w:rFonts w:cs="Arial"/>
        </w:rPr>
        <w:t xml:space="preserve">Y se terminaron las auditorias </w:t>
      </w:r>
    </w:p>
    <w:p w:rsidR="002B2B24" w:rsidRPr="000C6593" w:rsidRDefault="002B2B24" w:rsidP="002B2B24">
      <w:pPr>
        <w:spacing w:after="0"/>
        <w:contextualSpacing/>
        <w:rPr>
          <w:rFonts w:cs="Arial"/>
        </w:rPr>
      </w:pPr>
    </w:p>
    <w:p w:rsidR="00D2664E" w:rsidRPr="000C6593" w:rsidRDefault="00D2664E" w:rsidP="00B96236">
      <w:pPr>
        <w:pStyle w:val="Prrafodelista"/>
        <w:numPr>
          <w:ilvl w:val="0"/>
          <w:numId w:val="11"/>
        </w:numPr>
        <w:spacing w:after="0"/>
        <w:rPr>
          <w:rFonts w:cs="Arial"/>
        </w:rPr>
      </w:pPr>
      <w:r w:rsidRPr="000C6593">
        <w:rPr>
          <w:rFonts w:cs="Arial"/>
        </w:rPr>
        <w:t xml:space="preserve">Proceso </w:t>
      </w:r>
      <w:r w:rsidR="00BB4A51" w:rsidRPr="000C6593">
        <w:rPr>
          <w:rFonts w:cs="Arial"/>
        </w:rPr>
        <w:t xml:space="preserve">Gestión de la Reducción del Riesgo  y adaptación al cambio Climático ( procedimientos Gestión de  Obras y  Adaptación Al Cambio Climático ) </w:t>
      </w:r>
    </w:p>
    <w:p w:rsidR="00BA56DF" w:rsidRPr="000C6593" w:rsidRDefault="00BA56DF" w:rsidP="00B96236">
      <w:pPr>
        <w:pStyle w:val="Prrafodelista"/>
        <w:numPr>
          <w:ilvl w:val="0"/>
          <w:numId w:val="11"/>
        </w:numPr>
        <w:spacing w:after="0"/>
        <w:rPr>
          <w:rFonts w:cs="Arial"/>
        </w:rPr>
      </w:pPr>
      <w:r w:rsidRPr="000C6593">
        <w:rPr>
          <w:rFonts w:cs="Arial"/>
        </w:rPr>
        <w:t>Proceso Direccionamiento estratégico, y</w:t>
      </w:r>
    </w:p>
    <w:p w:rsidR="005F2678" w:rsidRPr="000C6593" w:rsidRDefault="00BA56DF" w:rsidP="00B96236">
      <w:pPr>
        <w:pStyle w:val="Prrafodelista"/>
        <w:numPr>
          <w:ilvl w:val="0"/>
          <w:numId w:val="11"/>
        </w:numPr>
        <w:spacing w:after="0"/>
        <w:rPr>
          <w:rFonts w:cs="Arial"/>
        </w:rPr>
      </w:pPr>
      <w:r w:rsidRPr="000C6593">
        <w:rPr>
          <w:rFonts w:cs="Arial"/>
        </w:rPr>
        <w:t>Proceso Gestión Financiera</w:t>
      </w:r>
    </w:p>
    <w:p w:rsidR="002B2B24" w:rsidRPr="000C6593" w:rsidRDefault="002B2B24" w:rsidP="0025332A">
      <w:pPr>
        <w:pStyle w:val="Ttulo3"/>
        <w:rPr>
          <w:rFonts w:cs="Arial"/>
          <w:sz w:val="22"/>
          <w:szCs w:val="22"/>
        </w:rPr>
      </w:pPr>
    </w:p>
    <w:p w:rsidR="00C17F3F" w:rsidRPr="000C6593" w:rsidRDefault="002B2B24" w:rsidP="00F513D6">
      <w:pPr>
        <w:pStyle w:val="Ttulo3"/>
        <w:numPr>
          <w:ilvl w:val="0"/>
          <w:numId w:val="40"/>
        </w:numPr>
        <w:rPr>
          <w:rFonts w:cs="Arial"/>
          <w:sz w:val="22"/>
          <w:szCs w:val="22"/>
        </w:rPr>
      </w:pPr>
      <w:bookmarkStart w:id="47" w:name="_Toc529543571"/>
      <w:r w:rsidRPr="000C6593">
        <w:rPr>
          <w:rFonts w:cs="Arial"/>
          <w:sz w:val="22"/>
          <w:szCs w:val="22"/>
        </w:rPr>
        <w:t>Principio 17: La organización evalúa y comunica las deficiencias de control interno oportunamente a las partes responsables de aplicar medidas correctivas, incluida la alta dirección y el consejo.</w:t>
      </w:r>
      <w:bookmarkEnd w:id="47"/>
    </w:p>
    <w:p w:rsidR="002B2B24" w:rsidRPr="000C6593" w:rsidRDefault="002B2B24" w:rsidP="00F513D6">
      <w:pPr>
        <w:pStyle w:val="Ttulo3"/>
        <w:numPr>
          <w:ilvl w:val="0"/>
          <w:numId w:val="40"/>
        </w:numPr>
        <w:rPr>
          <w:rFonts w:cs="Arial"/>
          <w:sz w:val="22"/>
          <w:szCs w:val="22"/>
        </w:rPr>
      </w:pPr>
      <w:bookmarkStart w:id="48" w:name="_Toc529543572"/>
      <w:r w:rsidRPr="000C6593">
        <w:rPr>
          <w:rFonts w:eastAsiaTheme="minorHAnsi" w:cs="Arial"/>
          <w:bCs/>
          <w:sz w:val="22"/>
          <w:szCs w:val="22"/>
          <w:lang w:val="es-ES" w:eastAsia="en-US"/>
        </w:rPr>
        <w:t>7ª. Dimensión</w:t>
      </w:r>
      <w:r w:rsidR="00E83E78" w:rsidRPr="000C6593">
        <w:rPr>
          <w:rFonts w:eastAsiaTheme="minorHAnsi" w:cs="Arial"/>
          <w:bCs/>
          <w:sz w:val="22"/>
          <w:szCs w:val="22"/>
          <w:lang w:val="es-ES" w:eastAsia="en-US"/>
        </w:rPr>
        <w:t xml:space="preserve"> </w:t>
      </w:r>
      <w:r w:rsidRPr="000C6593">
        <w:rPr>
          <w:rFonts w:eastAsiaTheme="minorHAnsi" w:cs="Arial"/>
          <w:bCs/>
          <w:sz w:val="22"/>
          <w:szCs w:val="22"/>
          <w:lang w:val="es-ES" w:eastAsia="en-US"/>
        </w:rPr>
        <w:t>Control Interno: En desarrollo de la política de Control Interno</w:t>
      </w:r>
      <w:bookmarkEnd w:id="48"/>
      <w:r w:rsidRPr="000C6593">
        <w:rPr>
          <w:rFonts w:eastAsiaTheme="minorHAnsi" w:cs="Arial"/>
          <w:bCs/>
          <w:sz w:val="22"/>
          <w:szCs w:val="22"/>
          <w:lang w:val="es-ES" w:eastAsia="en-US"/>
        </w:rPr>
        <w:t xml:space="preserve"> </w:t>
      </w:r>
    </w:p>
    <w:p w:rsidR="00E83E78" w:rsidRPr="000C6593" w:rsidRDefault="00E83E78" w:rsidP="002B2B24">
      <w:pPr>
        <w:spacing w:after="0"/>
        <w:rPr>
          <w:rFonts w:cs="Arial"/>
        </w:rPr>
      </w:pPr>
    </w:p>
    <w:p w:rsidR="002B2B24" w:rsidRPr="000C6593" w:rsidRDefault="00E83E78" w:rsidP="002B2B24">
      <w:pPr>
        <w:spacing w:after="0"/>
        <w:rPr>
          <w:rFonts w:cs="Arial"/>
        </w:rPr>
      </w:pPr>
      <w:r w:rsidRPr="000C6593">
        <w:rPr>
          <w:rFonts w:cs="Arial"/>
        </w:rPr>
        <w:t>Producto de las auditorías externas e internas las áreas responsables desde la segunda línea de defensa formulan planes de mejoramiento a los hallazgos realizados desde la tercera línea de defensa (Control Interno) y cuarta línea de defensa (Contraloría Distrital de Bogotá)</w:t>
      </w:r>
    </w:p>
    <w:p w:rsidR="00E83E78" w:rsidRPr="000C6593" w:rsidRDefault="00E83E78" w:rsidP="002B2B24">
      <w:pPr>
        <w:spacing w:after="0"/>
        <w:rPr>
          <w:rFonts w:cs="Arial"/>
        </w:rPr>
      </w:pPr>
    </w:p>
    <w:p w:rsidR="00E83E78" w:rsidRPr="000C6593" w:rsidRDefault="00E83E78" w:rsidP="002B2B24">
      <w:pPr>
        <w:spacing w:after="0"/>
        <w:rPr>
          <w:rFonts w:cs="Arial"/>
        </w:rPr>
      </w:pPr>
      <w:r w:rsidRPr="000C6593">
        <w:rPr>
          <w:rFonts w:cs="Arial"/>
        </w:rPr>
        <w:t xml:space="preserve">En el periodo se formularon planes de mejoramiento para los procesos </w:t>
      </w:r>
    </w:p>
    <w:p w:rsidR="00E83E78" w:rsidRPr="000C6593" w:rsidRDefault="00E83E78" w:rsidP="002B2B24">
      <w:pPr>
        <w:spacing w:after="0"/>
        <w:rPr>
          <w:rFonts w:cs="Arial"/>
        </w:rPr>
      </w:pPr>
    </w:p>
    <w:p w:rsidR="00E83E78" w:rsidRPr="000C6593" w:rsidRDefault="00E83E78" w:rsidP="00B96236">
      <w:pPr>
        <w:pStyle w:val="Prrafodelista"/>
        <w:numPr>
          <w:ilvl w:val="0"/>
          <w:numId w:val="12"/>
        </w:numPr>
        <w:spacing w:after="0"/>
        <w:rPr>
          <w:rFonts w:cs="Arial"/>
        </w:rPr>
      </w:pPr>
      <w:r w:rsidRPr="000C6593">
        <w:rPr>
          <w:rFonts w:cs="Arial"/>
        </w:rPr>
        <w:t xml:space="preserve">Gestión de la Reducción del Riesgo  y adaptación al cambio Climático (procedimientos Gestión de  Obras y  Adaptación Al Cambio Climático) y </w:t>
      </w:r>
    </w:p>
    <w:p w:rsidR="00E83E78" w:rsidRPr="000C6593" w:rsidRDefault="00E83E78" w:rsidP="00B96236">
      <w:pPr>
        <w:pStyle w:val="Prrafodelista"/>
        <w:numPr>
          <w:ilvl w:val="0"/>
          <w:numId w:val="12"/>
        </w:numPr>
        <w:spacing w:after="0"/>
        <w:rPr>
          <w:rFonts w:cs="Arial"/>
        </w:rPr>
      </w:pPr>
      <w:r w:rsidRPr="000C6593">
        <w:rPr>
          <w:rFonts w:cs="Arial"/>
        </w:rPr>
        <w:t>Proceso Direccionamiento estratégico</w:t>
      </w:r>
    </w:p>
    <w:p w:rsidR="00E83E78" w:rsidRPr="000C6593" w:rsidRDefault="00E83E78" w:rsidP="002B2B24">
      <w:pPr>
        <w:spacing w:after="0"/>
        <w:rPr>
          <w:rFonts w:cs="Arial"/>
        </w:rPr>
      </w:pPr>
    </w:p>
    <w:p w:rsidR="00C17F3F" w:rsidRDefault="00E83E78" w:rsidP="0012051B">
      <w:pPr>
        <w:spacing w:after="0"/>
        <w:rPr>
          <w:rFonts w:cs="Arial"/>
        </w:rPr>
      </w:pPr>
      <w:r w:rsidRPr="000C6593">
        <w:rPr>
          <w:rFonts w:cs="Arial"/>
        </w:rPr>
        <w:t xml:space="preserve">Desde la Tercera línea de defensa se hace seguimiento a los planes de mejoramiento y se comunica los avances a </w:t>
      </w:r>
      <w:r w:rsidR="00F528D7">
        <w:rPr>
          <w:rFonts w:cs="Arial"/>
        </w:rPr>
        <w:t xml:space="preserve">la línea estratégica de defensa en las herramientas informáticas establecidas. </w:t>
      </w:r>
    </w:p>
    <w:p w:rsidR="00DF7963" w:rsidRDefault="00DF7963">
      <w:pPr>
        <w:spacing w:line="276" w:lineRule="auto"/>
        <w:jc w:val="left"/>
        <w:rPr>
          <w:rFonts w:cs="Arial"/>
        </w:rPr>
      </w:pPr>
      <w:r>
        <w:rPr>
          <w:rFonts w:cs="Arial"/>
        </w:rPr>
        <w:br w:type="page"/>
      </w:r>
    </w:p>
    <w:p w:rsidR="00F513D6" w:rsidRDefault="00F513D6" w:rsidP="0012051B">
      <w:pPr>
        <w:spacing w:after="0"/>
        <w:rPr>
          <w:rFonts w:cs="Arial"/>
        </w:rPr>
      </w:pPr>
    </w:p>
    <w:p w:rsidR="00BB4A51" w:rsidRPr="000C6593" w:rsidRDefault="004073BA" w:rsidP="003B0D1B">
      <w:pPr>
        <w:pStyle w:val="Ttulo1"/>
        <w:numPr>
          <w:ilvl w:val="0"/>
          <w:numId w:val="1"/>
        </w:numPr>
        <w:rPr>
          <w:rFonts w:eastAsiaTheme="minorHAnsi" w:cs="Arial"/>
          <w:b/>
          <w:sz w:val="22"/>
          <w:szCs w:val="22"/>
          <w:lang w:val="es-ES" w:eastAsia="en-US"/>
        </w:rPr>
      </w:pPr>
      <w:bookmarkStart w:id="49" w:name="_Toc529543573"/>
      <w:r w:rsidRPr="000C6593">
        <w:rPr>
          <w:rFonts w:eastAsiaTheme="minorHAnsi" w:cs="Arial"/>
          <w:b/>
          <w:sz w:val="22"/>
          <w:szCs w:val="22"/>
          <w:lang w:val="es-ES" w:eastAsia="en-US"/>
        </w:rPr>
        <w:t>CONCLUSIONES  Y RECOMENDACIONES</w:t>
      </w:r>
      <w:bookmarkEnd w:id="49"/>
      <w:r w:rsidRPr="000C6593">
        <w:rPr>
          <w:rFonts w:eastAsiaTheme="minorHAnsi" w:cs="Arial"/>
          <w:b/>
          <w:sz w:val="22"/>
          <w:szCs w:val="22"/>
          <w:lang w:val="es-ES" w:eastAsia="en-US"/>
        </w:rPr>
        <w:t xml:space="preserve"> </w:t>
      </w:r>
    </w:p>
    <w:p w:rsidR="004073BA" w:rsidRPr="000C6593" w:rsidRDefault="004073BA" w:rsidP="004073BA">
      <w:pPr>
        <w:spacing w:after="0"/>
        <w:rPr>
          <w:rFonts w:cs="Arial"/>
        </w:rPr>
      </w:pPr>
    </w:p>
    <w:p w:rsidR="00F513D6" w:rsidRPr="000C6593" w:rsidRDefault="00F513D6" w:rsidP="00F513D6">
      <w:pPr>
        <w:spacing w:after="0"/>
        <w:rPr>
          <w:rFonts w:cs="Arial"/>
        </w:rPr>
      </w:pPr>
      <w:r w:rsidRPr="000C6593">
        <w:rPr>
          <w:rFonts w:cs="Arial"/>
        </w:rPr>
        <w:t xml:space="preserve">Dado que la naturaleza del SCI es dinámica, un modelo de madurez del control ayuda, además, a que la Entidad  evalúe el progreso (o la falta del mismo) en la mejora o mantenimiento de su SCI a través del tiempo en lugar de hacerlo para un único momento. </w:t>
      </w:r>
    </w:p>
    <w:p w:rsidR="00F513D6" w:rsidRDefault="00F513D6" w:rsidP="00F513D6">
      <w:pPr>
        <w:spacing w:after="0"/>
        <w:rPr>
          <w:rFonts w:cs="Arial"/>
        </w:rPr>
      </w:pPr>
      <w:r w:rsidRPr="000C6593">
        <w:rPr>
          <w:rFonts w:cs="Arial"/>
        </w:rPr>
        <w:t xml:space="preserve">Para evaluar el SCI del IDIGER se aplicó un cuestionario sobre cuyas  respuestas se valoró  las evidencias correspondientes,  determinado parámetros cuantitativos y cualitativos para el análisis de la información obtenida. </w:t>
      </w:r>
      <w:r>
        <w:rPr>
          <w:rFonts w:cs="Arial"/>
        </w:rPr>
        <w:t xml:space="preserve"> </w:t>
      </w:r>
    </w:p>
    <w:p w:rsidR="00F513D6" w:rsidRPr="000C6593" w:rsidRDefault="00F513D6" w:rsidP="00F513D6">
      <w:pPr>
        <w:spacing w:after="0"/>
        <w:rPr>
          <w:rFonts w:cs="Arial"/>
        </w:rPr>
      </w:pPr>
    </w:p>
    <w:p w:rsidR="007B691F" w:rsidRPr="000C6593" w:rsidRDefault="00D2259A" w:rsidP="00F513D6">
      <w:pPr>
        <w:spacing w:after="0"/>
        <w:rPr>
          <w:rFonts w:cs="Arial"/>
        </w:rPr>
      </w:pPr>
      <w:r w:rsidRPr="000C6593">
        <w:rPr>
          <w:rFonts w:cs="Arial"/>
        </w:rPr>
        <w:t xml:space="preserve">El nivel de madurez </w:t>
      </w:r>
      <w:r w:rsidR="004073BA" w:rsidRPr="000C6593">
        <w:rPr>
          <w:rFonts w:cs="Arial"/>
        </w:rPr>
        <w:t xml:space="preserve">permite </w:t>
      </w:r>
      <w:r w:rsidRPr="000C6593">
        <w:rPr>
          <w:rFonts w:cs="Arial"/>
        </w:rPr>
        <w:t xml:space="preserve"> evaluar la complejidad </w:t>
      </w:r>
      <w:r w:rsidR="004073BA" w:rsidRPr="000C6593">
        <w:rPr>
          <w:rFonts w:cs="Arial"/>
        </w:rPr>
        <w:t xml:space="preserve"> del </w:t>
      </w:r>
      <w:r w:rsidRPr="000C6593">
        <w:rPr>
          <w:rFonts w:cs="Arial"/>
        </w:rPr>
        <w:t xml:space="preserve"> SCI. Es un indicador para que </w:t>
      </w:r>
      <w:r w:rsidR="004073BA" w:rsidRPr="000C6593">
        <w:rPr>
          <w:rFonts w:cs="Arial"/>
        </w:rPr>
        <w:t xml:space="preserve">la Entidad </w:t>
      </w:r>
      <w:r w:rsidRPr="000C6593">
        <w:rPr>
          <w:rFonts w:cs="Arial"/>
        </w:rPr>
        <w:t xml:space="preserve"> pueda ver claramente cómo califican sus diferentes actividades de control en un momento en particular comparándolas con una escala de calificación estándar bien definida y ampliamente aceptada.</w:t>
      </w:r>
      <w:r w:rsidR="00F513D6">
        <w:rPr>
          <w:rFonts w:cs="Arial"/>
        </w:rPr>
        <w:t xml:space="preserve"> Los </w:t>
      </w:r>
      <w:r w:rsidR="007B691F" w:rsidRPr="000C6593">
        <w:rPr>
          <w:rFonts w:cs="Arial"/>
        </w:rPr>
        <w:t xml:space="preserve"> conceptos que forman parte de dicho proceso</w:t>
      </w:r>
      <w:r w:rsidR="00F513D6">
        <w:rPr>
          <w:rFonts w:cs="Arial"/>
        </w:rPr>
        <w:t xml:space="preserve"> son</w:t>
      </w:r>
      <w:r w:rsidR="007B691F" w:rsidRPr="000C6593">
        <w:rPr>
          <w:rFonts w:cs="Arial"/>
        </w:rPr>
        <w:t xml:space="preserve"> tres (3) criterios de medición por niveles para el desarrollo de la evaluación: “Punto de interés”, “Principio” y “Componente”, </w:t>
      </w:r>
    </w:p>
    <w:p w:rsidR="007B691F" w:rsidRPr="000C6593" w:rsidRDefault="007B691F" w:rsidP="007B691F">
      <w:pPr>
        <w:autoSpaceDE w:val="0"/>
        <w:autoSpaceDN w:val="0"/>
        <w:adjustRightInd w:val="0"/>
        <w:spacing w:after="0"/>
        <w:contextualSpacing/>
        <w:rPr>
          <w:rFonts w:cs="Arial"/>
        </w:rPr>
      </w:pPr>
    </w:p>
    <w:p w:rsidR="007B691F" w:rsidRPr="000C6593" w:rsidRDefault="007B691F" w:rsidP="007B691F">
      <w:pPr>
        <w:autoSpaceDE w:val="0"/>
        <w:autoSpaceDN w:val="0"/>
        <w:adjustRightInd w:val="0"/>
        <w:spacing w:after="0"/>
        <w:contextualSpacing/>
        <w:rPr>
          <w:rFonts w:cs="Arial"/>
        </w:rPr>
      </w:pPr>
      <w:r w:rsidRPr="000C6593">
        <w:rPr>
          <w:rFonts w:cs="Arial"/>
        </w:rPr>
        <w:t>El Punto de interés (PI)</w:t>
      </w:r>
      <w:r w:rsidR="00001A92">
        <w:rPr>
          <w:rFonts w:cs="Arial"/>
        </w:rPr>
        <w:t xml:space="preserve"> o </w:t>
      </w:r>
      <w:r w:rsidR="00F513D6">
        <w:rPr>
          <w:rFonts w:cs="Arial"/>
        </w:rPr>
        <w:t xml:space="preserve"> puntos de enfoque son </w:t>
      </w:r>
      <w:r w:rsidRPr="000C6593">
        <w:rPr>
          <w:rFonts w:cs="Arial"/>
        </w:rPr>
        <w:t xml:space="preserve"> la descomposición de los atributos principales que conforman un principio, por lo tanto un principio puede estar conformado por uno o varios puntos de interés. </w:t>
      </w:r>
    </w:p>
    <w:p w:rsidR="007B691F" w:rsidRPr="000C6593" w:rsidRDefault="007B691F" w:rsidP="007B691F">
      <w:pPr>
        <w:autoSpaceDE w:val="0"/>
        <w:autoSpaceDN w:val="0"/>
        <w:adjustRightInd w:val="0"/>
        <w:spacing w:after="0"/>
        <w:contextualSpacing/>
        <w:rPr>
          <w:rFonts w:cs="Arial"/>
        </w:rPr>
      </w:pPr>
    </w:p>
    <w:p w:rsidR="004073BA" w:rsidRPr="000C6593" w:rsidRDefault="007B691F" w:rsidP="007B691F">
      <w:pPr>
        <w:spacing w:after="0"/>
        <w:rPr>
          <w:rFonts w:cs="Arial"/>
        </w:rPr>
      </w:pPr>
      <w:r w:rsidRPr="000C6593">
        <w:rPr>
          <w:rFonts w:cs="Arial"/>
        </w:rPr>
        <w:t xml:space="preserve">Las calificaciones están en razón de la evaluación del “Presente” y “Funcionando”. Presente Se refiere a la determinación de que existen componentes, principios y puntos de interés pertinentes en el diseño y la implantación del SCI para lograr los objetivos específicos. En funcionamiento se refiere a la determinación de que los componentes, principios y los puntos de interés pertinentes siguen existiendo en la realización del SCI para lograr los objetivos especificados, para lo cual se relacionan las  evidencias en el </w:t>
      </w:r>
      <w:r w:rsidR="00001A92">
        <w:rPr>
          <w:rFonts w:cs="Arial"/>
        </w:rPr>
        <w:t xml:space="preserve">presente informe, de acuerdo al siguiente criterio </w:t>
      </w:r>
    </w:p>
    <w:p w:rsidR="00B71744" w:rsidRPr="000C6593" w:rsidRDefault="00B71744" w:rsidP="007B691F">
      <w:pPr>
        <w:spacing w:after="0"/>
        <w:rPr>
          <w:rFonts w:cs="Arial"/>
        </w:rPr>
      </w:pPr>
    </w:p>
    <w:tbl>
      <w:tblPr>
        <w:tblStyle w:val="Tablaconcuadrcula"/>
        <w:tblW w:w="0" w:type="auto"/>
        <w:tblLook w:val="04A0" w:firstRow="1" w:lastRow="0" w:firstColumn="1" w:lastColumn="0" w:noHBand="0" w:noVBand="1"/>
      </w:tblPr>
      <w:tblGrid>
        <w:gridCol w:w="1408"/>
        <w:gridCol w:w="1945"/>
        <w:gridCol w:w="5475"/>
      </w:tblGrid>
      <w:tr w:rsidR="00B71744" w:rsidRPr="000C6593" w:rsidTr="00533097">
        <w:tc>
          <w:tcPr>
            <w:tcW w:w="1280" w:type="dxa"/>
            <w:vAlign w:val="center"/>
          </w:tcPr>
          <w:p w:rsidR="00B71744" w:rsidRPr="000C6593" w:rsidRDefault="00B71744" w:rsidP="00533097">
            <w:pPr>
              <w:jc w:val="center"/>
              <w:rPr>
                <w:rFonts w:cs="Arial"/>
                <w:b/>
                <w:sz w:val="18"/>
                <w:szCs w:val="18"/>
              </w:rPr>
            </w:pPr>
            <w:r w:rsidRPr="000C6593">
              <w:rPr>
                <w:rFonts w:cs="Arial"/>
                <w:b/>
                <w:sz w:val="18"/>
                <w:szCs w:val="18"/>
              </w:rPr>
              <w:t>ASPECTO</w:t>
            </w:r>
          </w:p>
        </w:tc>
        <w:tc>
          <w:tcPr>
            <w:tcW w:w="1955" w:type="dxa"/>
            <w:vAlign w:val="center"/>
          </w:tcPr>
          <w:p w:rsidR="00B71744" w:rsidRPr="000C6593" w:rsidRDefault="00B71744" w:rsidP="00533097">
            <w:pPr>
              <w:jc w:val="center"/>
              <w:rPr>
                <w:rFonts w:cs="Arial"/>
                <w:b/>
                <w:sz w:val="18"/>
                <w:szCs w:val="18"/>
              </w:rPr>
            </w:pPr>
            <w:r w:rsidRPr="000C6593">
              <w:rPr>
                <w:rFonts w:cs="Arial"/>
                <w:b/>
                <w:sz w:val="18"/>
                <w:szCs w:val="18"/>
              </w:rPr>
              <w:t>NIVEL DE CUMPLIMIENTO</w:t>
            </w:r>
          </w:p>
        </w:tc>
        <w:tc>
          <w:tcPr>
            <w:tcW w:w="5593" w:type="dxa"/>
            <w:vAlign w:val="center"/>
          </w:tcPr>
          <w:p w:rsidR="00B71744" w:rsidRPr="000C6593" w:rsidRDefault="00B71744" w:rsidP="00533097">
            <w:pPr>
              <w:jc w:val="center"/>
              <w:rPr>
                <w:rFonts w:cs="Arial"/>
                <w:b/>
                <w:sz w:val="18"/>
                <w:szCs w:val="18"/>
              </w:rPr>
            </w:pPr>
            <w:r w:rsidRPr="000C6593">
              <w:rPr>
                <w:rFonts w:cs="Arial"/>
                <w:b/>
                <w:sz w:val="18"/>
                <w:szCs w:val="18"/>
              </w:rPr>
              <w:t>CRITERIOS DE EVALUACION</w:t>
            </w:r>
          </w:p>
        </w:tc>
      </w:tr>
      <w:tr w:rsidR="00B71744" w:rsidTr="00001A92">
        <w:trPr>
          <w:trHeight w:val="321"/>
        </w:trPr>
        <w:tc>
          <w:tcPr>
            <w:tcW w:w="1280" w:type="dxa"/>
            <w:vMerge w:val="restart"/>
            <w:vAlign w:val="center"/>
          </w:tcPr>
          <w:p w:rsidR="00B71744" w:rsidRPr="000C6593" w:rsidRDefault="00B71744" w:rsidP="00001A92">
            <w:pPr>
              <w:jc w:val="center"/>
              <w:rPr>
                <w:rFonts w:cs="Arial"/>
                <w:sz w:val="16"/>
                <w:szCs w:val="16"/>
              </w:rPr>
            </w:pPr>
            <w:r w:rsidRPr="000C6593">
              <w:rPr>
                <w:rFonts w:cs="Arial"/>
                <w:sz w:val="16"/>
                <w:szCs w:val="16"/>
              </w:rPr>
              <w:t>PRESENTE</w:t>
            </w:r>
          </w:p>
        </w:tc>
        <w:tc>
          <w:tcPr>
            <w:tcW w:w="1955" w:type="dxa"/>
            <w:shd w:val="clear" w:color="auto" w:fill="FF0000"/>
            <w:vAlign w:val="center"/>
          </w:tcPr>
          <w:p w:rsidR="00B71744" w:rsidRPr="000C6593" w:rsidRDefault="00B71744" w:rsidP="00B71744">
            <w:pPr>
              <w:jc w:val="center"/>
              <w:rPr>
                <w:rFonts w:asciiTheme="minorHAnsi" w:hAnsiTheme="minorHAnsi" w:cs="Arial"/>
                <w:sz w:val="16"/>
                <w:szCs w:val="16"/>
              </w:rPr>
            </w:pPr>
            <w:r w:rsidRPr="000C6593">
              <w:rPr>
                <w:rFonts w:asciiTheme="minorHAnsi" w:hAnsiTheme="minorHAnsi" w:cs="Arial"/>
                <w:sz w:val="16"/>
                <w:szCs w:val="16"/>
              </w:rPr>
              <w:t>0-30</w:t>
            </w:r>
          </w:p>
        </w:tc>
        <w:tc>
          <w:tcPr>
            <w:tcW w:w="5593" w:type="dxa"/>
            <w:vAlign w:val="center"/>
          </w:tcPr>
          <w:p w:rsidR="00B71744" w:rsidRPr="000C6593" w:rsidRDefault="00B71744" w:rsidP="00533097">
            <w:pPr>
              <w:rPr>
                <w:rFonts w:asciiTheme="minorHAnsi" w:hAnsiTheme="minorHAnsi" w:cs="Arial"/>
                <w:sz w:val="16"/>
                <w:szCs w:val="16"/>
              </w:rPr>
            </w:pPr>
            <w:r w:rsidRPr="000C6593">
              <w:rPr>
                <w:rFonts w:asciiTheme="minorHAnsi" w:hAnsiTheme="minorHAnsi"/>
                <w:sz w:val="16"/>
                <w:szCs w:val="16"/>
              </w:rPr>
              <w:t>No existen actividades diseñadas para cubrir el requerimiento</w:t>
            </w:r>
          </w:p>
        </w:tc>
      </w:tr>
      <w:tr w:rsidR="00B71744" w:rsidTr="000C6593">
        <w:trPr>
          <w:trHeight w:val="166"/>
        </w:trPr>
        <w:tc>
          <w:tcPr>
            <w:tcW w:w="1280" w:type="dxa"/>
            <w:vMerge/>
          </w:tcPr>
          <w:p w:rsidR="00B71744" w:rsidRPr="000C6593" w:rsidRDefault="00B71744" w:rsidP="00B71744">
            <w:pPr>
              <w:rPr>
                <w:rFonts w:cs="Arial"/>
                <w:sz w:val="16"/>
                <w:szCs w:val="16"/>
              </w:rPr>
            </w:pPr>
          </w:p>
        </w:tc>
        <w:tc>
          <w:tcPr>
            <w:tcW w:w="1955" w:type="dxa"/>
            <w:shd w:val="clear" w:color="auto" w:fill="D99594" w:themeFill="accent2" w:themeFillTint="99"/>
            <w:vAlign w:val="center"/>
          </w:tcPr>
          <w:p w:rsidR="00B71744" w:rsidRPr="000C6593" w:rsidRDefault="00B71744" w:rsidP="00B71744">
            <w:pPr>
              <w:jc w:val="center"/>
              <w:rPr>
                <w:rFonts w:asciiTheme="minorHAnsi" w:hAnsiTheme="minorHAnsi" w:cs="Arial"/>
                <w:sz w:val="16"/>
                <w:szCs w:val="16"/>
              </w:rPr>
            </w:pPr>
            <w:r w:rsidRPr="000C6593">
              <w:rPr>
                <w:rFonts w:asciiTheme="minorHAnsi" w:hAnsiTheme="minorHAnsi" w:cs="Arial"/>
                <w:sz w:val="16"/>
                <w:szCs w:val="16"/>
              </w:rPr>
              <w:t>31-50</w:t>
            </w:r>
          </w:p>
        </w:tc>
        <w:tc>
          <w:tcPr>
            <w:tcW w:w="5593" w:type="dxa"/>
            <w:vAlign w:val="center"/>
          </w:tcPr>
          <w:p w:rsidR="00B71744" w:rsidRPr="000C6593" w:rsidRDefault="00B71744" w:rsidP="00533097">
            <w:pPr>
              <w:rPr>
                <w:rFonts w:asciiTheme="minorHAnsi" w:hAnsiTheme="minorHAnsi" w:cs="Arial"/>
                <w:sz w:val="16"/>
                <w:szCs w:val="16"/>
              </w:rPr>
            </w:pPr>
            <w:r w:rsidRPr="000C6593">
              <w:rPr>
                <w:rFonts w:asciiTheme="minorHAnsi" w:hAnsiTheme="minorHAnsi"/>
                <w:sz w:val="16"/>
                <w:szCs w:val="16"/>
              </w:rPr>
              <w:t>Existen actividades diseñadas pero éstas no se encuentran documentadas en las políticas y/o procedimientos ni están aprobadas</w:t>
            </w:r>
          </w:p>
        </w:tc>
      </w:tr>
      <w:tr w:rsidR="00B71744" w:rsidTr="00001A92">
        <w:trPr>
          <w:trHeight w:val="219"/>
        </w:trPr>
        <w:tc>
          <w:tcPr>
            <w:tcW w:w="1280" w:type="dxa"/>
            <w:vMerge w:val="restart"/>
            <w:vAlign w:val="center"/>
          </w:tcPr>
          <w:p w:rsidR="00B71744" w:rsidRPr="000C6593" w:rsidRDefault="00B71744" w:rsidP="00001A92">
            <w:pPr>
              <w:jc w:val="center"/>
              <w:rPr>
                <w:rFonts w:cs="Arial"/>
                <w:sz w:val="16"/>
                <w:szCs w:val="16"/>
              </w:rPr>
            </w:pPr>
            <w:r w:rsidRPr="000C6593">
              <w:rPr>
                <w:rFonts w:cs="Arial"/>
                <w:sz w:val="16"/>
                <w:szCs w:val="16"/>
              </w:rPr>
              <w:t>FUNCIONANDO</w:t>
            </w:r>
          </w:p>
        </w:tc>
        <w:tc>
          <w:tcPr>
            <w:tcW w:w="1955" w:type="dxa"/>
            <w:shd w:val="clear" w:color="auto" w:fill="FFFF00"/>
            <w:vAlign w:val="center"/>
          </w:tcPr>
          <w:p w:rsidR="00B71744" w:rsidRPr="000C6593" w:rsidRDefault="00B71744" w:rsidP="00B71744">
            <w:pPr>
              <w:jc w:val="center"/>
              <w:rPr>
                <w:rFonts w:asciiTheme="minorHAnsi" w:hAnsiTheme="minorHAnsi" w:cs="Arial"/>
                <w:sz w:val="16"/>
                <w:szCs w:val="16"/>
              </w:rPr>
            </w:pPr>
            <w:r w:rsidRPr="000C6593">
              <w:rPr>
                <w:rFonts w:asciiTheme="minorHAnsi" w:hAnsiTheme="minorHAnsi" w:cs="Arial"/>
                <w:sz w:val="16"/>
                <w:szCs w:val="16"/>
              </w:rPr>
              <w:t>51-80</w:t>
            </w:r>
          </w:p>
        </w:tc>
        <w:tc>
          <w:tcPr>
            <w:tcW w:w="5593" w:type="dxa"/>
            <w:vAlign w:val="center"/>
          </w:tcPr>
          <w:p w:rsidR="00B71744" w:rsidRPr="000C6593" w:rsidRDefault="00B71744" w:rsidP="00533097">
            <w:pPr>
              <w:rPr>
                <w:rFonts w:asciiTheme="minorHAnsi" w:hAnsiTheme="minorHAnsi" w:cs="Arial"/>
                <w:sz w:val="16"/>
                <w:szCs w:val="16"/>
              </w:rPr>
            </w:pPr>
            <w:r w:rsidRPr="000C6593">
              <w:rPr>
                <w:rFonts w:asciiTheme="minorHAnsi" w:hAnsiTheme="minorHAnsi"/>
                <w:sz w:val="16"/>
                <w:szCs w:val="16"/>
              </w:rPr>
              <w:t>Las actividades se encuentran diseñadas, documentadas de acuerdo con el requerimiento, aprobados y difundidos, los cuales se encuentran en proceso de implementación</w:t>
            </w:r>
          </w:p>
        </w:tc>
      </w:tr>
      <w:tr w:rsidR="00B71744" w:rsidTr="00533097">
        <w:tc>
          <w:tcPr>
            <w:tcW w:w="1280" w:type="dxa"/>
            <w:vMerge/>
          </w:tcPr>
          <w:p w:rsidR="00B71744" w:rsidRDefault="00B71744" w:rsidP="00B71744">
            <w:pPr>
              <w:rPr>
                <w:rFonts w:cs="Arial"/>
              </w:rPr>
            </w:pPr>
          </w:p>
        </w:tc>
        <w:tc>
          <w:tcPr>
            <w:tcW w:w="1955" w:type="dxa"/>
            <w:shd w:val="clear" w:color="auto" w:fill="00B050"/>
            <w:vAlign w:val="center"/>
          </w:tcPr>
          <w:p w:rsidR="00B71744" w:rsidRPr="000C6593" w:rsidRDefault="00B71744" w:rsidP="00B71744">
            <w:pPr>
              <w:jc w:val="center"/>
              <w:rPr>
                <w:rFonts w:asciiTheme="minorHAnsi" w:hAnsiTheme="minorHAnsi" w:cs="Arial"/>
                <w:sz w:val="16"/>
                <w:szCs w:val="16"/>
              </w:rPr>
            </w:pPr>
            <w:r w:rsidRPr="000C6593">
              <w:rPr>
                <w:rFonts w:asciiTheme="minorHAnsi" w:hAnsiTheme="minorHAnsi" w:cs="Arial"/>
                <w:sz w:val="16"/>
                <w:szCs w:val="16"/>
              </w:rPr>
              <w:t>81-100</w:t>
            </w:r>
          </w:p>
        </w:tc>
        <w:tc>
          <w:tcPr>
            <w:tcW w:w="5593" w:type="dxa"/>
            <w:vAlign w:val="center"/>
          </w:tcPr>
          <w:p w:rsidR="00B71744" w:rsidRPr="000C6593" w:rsidRDefault="00B71744" w:rsidP="00533097">
            <w:pPr>
              <w:rPr>
                <w:rFonts w:asciiTheme="minorHAnsi" w:hAnsiTheme="minorHAnsi" w:cs="Arial"/>
                <w:sz w:val="16"/>
                <w:szCs w:val="16"/>
              </w:rPr>
            </w:pPr>
            <w:r w:rsidRPr="000C6593">
              <w:rPr>
                <w:rFonts w:asciiTheme="minorHAnsi" w:hAnsiTheme="minorHAnsi"/>
                <w:sz w:val="16"/>
                <w:szCs w:val="16"/>
              </w:rPr>
              <w:t>Se cumple con lo definido en el criterio anterior. Adicionalmente, el control ha sido mejorado o la documentación es actualizada dentro de los últimos dos (2) años como parte de un proceso de revisión o mejora continua del control interno</w:t>
            </w:r>
          </w:p>
        </w:tc>
      </w:tr>
    </w:tbl>
    <w:p w:rsidR="00B71744" w:rsidRDefault="00B71744" w:rsidP="007B691F">
      <w:pPr>
        <w:spacing w:after="0"/>
        <w:rPr>
          <w:rFonts w:cs="Arial"/>
        </w:rPr>
      </w:pPr>
    </w:p>
    <w:p w:rsidR="00D2259A" w:rsidRDefault="00B71744" w:rsidP="004073BA">
      <w:pPr>
        <w:spacing w:after="0"/>
      </w:pPr>
      <w:r>
        <w:t>Entonces</w:t>
      </w:r>
      <w:r w:rsidR="004073BA">
        <w:t xml:space="preserve"> como resultado del cuestionario</w:t>
      </w:r>
      <w:r w:rsidR="00D2259A">
        <w:t xml:space="preserve"> se ha determinado </w:t>
      </w:r>
      <w:r w:rsidR="004073BA">
        <w:t xml:space="preserve"> el siguiente nivel de madurez del SCI del IDIGER</w:t>
      </w:r>
    </w:p>
    <w:p w:rsidR="004073BA" w:rsidRDefault="004073BA" w:rsidP="004073BA">
      <w:pPr>
        <w:spacing w:after="0"/>
      </w:pPr>
    </w:p>
    <w:p w:rsidR="00DF7963" w:rsidRDefault="00DF7963" w:rsidP="004073BA">
      <w:pPr>
        <w:spacing w:after="0"/>
      </w:pPr>
    </w:p>
    <w:p w:rsidR="00DF7963" w:rsidRDefault="00DF7963" w:rsidP="004073BA">
      <w:pPr>
        <w:spacing w:after="0"/>
      </w:pPr>
    </w:p>
    <w:p w:rsidR="00DF7963" w:rsidRDefault="00DF7963" w:rsidP="004073BA">
      <w:pPr>
        <w:spacing w:after="0"/>
      </w:pPr>
    </w:p>
    <w:p w:rsidR="00DF7963" w:rsidRDefault="00DF7963" w:rsidP="004073BA">
      <w:pPr>
        <w:spacing w:after="0"/>
      </w:pPr>
    </w:p>
    <w:tbl>
      <w:tblPr>
        <w:tblW w:w="5352" w:type="pct"/>
        <w:tblLayout w:type="fixed"/>
        <w:tblCellMar>
          <w:left w:w="70" w:type="dxa"/>
          <w:right w:w="70" w:type="dxa"/>
        </w:tblCellMar>
        <w:tblLook w:val="04A0" w:firstRow="1" w:lastRow="0" w:firstColumn="1" w:lastColumn="0" w:noHBand="0" w:noVBand="1"/>
      </w:tblPr>
      <w:tblGrid>
        <w:gridCol w:w="3228"/>
        <w:gridCol w:w="731"/>
        <w:gridCol w:w="5480"/>
      </w:tblGrid>
      <w:tr w:rsidR="008E488B" w:rsidRPr="00F513D6" w:rsidTr="00DF7963">
        <w:trPr>
          <w:trHeight w:val="466"/>
        </w:trPr>
        <w:tc>
          <w:tcPr>
            <w:tcW w:w="2097"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E488B" w:rsidRPr="00F513D6" w:rsidRDefault="008E488B" w:rsidP="008E488B">
            <w:pPr>
              <w:spacing w:after="0"/>
              <w:jc w:val="center"/>
              <w:rPr>
                <w:rFonts w:ascii="Calibri" w:eastAsia="Times New Roman" w:hAnsi="Calibri" w:cs="Times New Roman"/>
                <w:b/>
                <w:color w:val="000000"/>
                <w:sz w:val="24"/>
                <w:szCs w:val="24"/>
                <w:lang w:val="es-ES" w:eastAsia="es-ES"/>
              </w:rPr>
            </w:pPr>
            <w:r w:rsidRPr="00F513D6">
              <w:rPr>
                <w:rFonts w:ascii="Calibri" w:eastAsia="Times New Roman" w:hAnsi="Calibri" w:cs="Times New Roman"/>
                <w:b/>
                <w:color w:val="000000"/>
                <w:sz w:val="24"/>
                <w:szCs w:val="24"/>
                <w:lang w:val="es-ES" w:eastAsia="es-ES"/>
              </w:rPr>
              <w:t xml:space="preserve">EVALUACION CUANTITATIVA SISTEMA DE CONTROL INTERNO </w:t>
            </w:r>
          </w:p>
          <w:p w:rsidR="008E488B" w:rsidRPr="00F513D6" w:rsidRDefault="008E488B" w:rsidP="008E488B">
            <w:pPr>
              <w:spacing w:after="0"/>
              <w:jc w:val="center"/>
              <w:rPr>
                <w:rFonts w:ascii="Calibri" w:eastAsia="Times New Roman" w:hAnsi="Calibri" w:cs="Times New Roman"/>
                <w:color w:val="000000"/>
                <w:sz w:val="24"/>
                <w:szCs w:val="24"/>
                <w:lang w:val="es-ES" w:eastAsia="es-ES"/>
              </w:rPr>
            </w:pPr>
            <w:r w:rsidRPr="00F513D6">
              <w:rPr>
                <w:rFonts w:ascii="Calibri" w:eastAsia="Times New Roman" w:hAnsi="Calibri" w:cs="Times New Roman"/>
                <w:b/>
                <w:color w:val="000000"/>
                <w:sz w:val="24"/>
                <w:szCs w:val="24"/>
                <w:lang w:val="es-ES" w:eastAsia="es-ES"/>
              </w:rPr>
              <w:t>(ESCALA DE 1-100)</w:t>
            </w:r>
          </w:p>
        </w:tc>
        <w:tc>
          <w:tcPr>
            <w:tcW w:w="2903" w:type="pct"/>
            <w:vMerge w:val="restart"/>
            <w:tcBorders>
              <w:top w:val="single" w:sz="8" w:space="0" w:color="auto"/>
              <w:left w:val="single" w:sz="8" w:space="0" w:color="auto"/>
              <w:right w:val="single" w:sz="8" w:space="0" w:color="000000"/>
            </w:tcBorders>
            <w:vAlign w:val="center"/>
          </w:tcPr>
          <w:p w:rsidR="008E488B" w:rsidRPr="00F513D6" w:rsidRDefault="008E488B" w:rsidP="008E488B">
            <w:pPr>
              <w:spacing w:after="0"/>
              <w:jc w:val="center"/>
              <w:rPr>
                <w:rFonts w:ascii="Calibri" w:eastAsia="Times New Roman" w:hAnsi="Calibri" w:cs="Times New Roman"/>
                <w:b/>
                <w:color w:val="000000"/>
                <w:sz w:val="24"/>
                <w:szCs w:val="24"/>
                <w:lang w:val="es-ES" w:eastAsia="es-ES"/>
              </w:rPr>
            </w:pPr>
            <w:r w:rsidRPr="00F513D6">
              <w:rPr>
                <w:rFonts w:ascii="Calibri" w:eastAsia="Times New Roman" w:hAnsi="Calibri" w:cs="Times New Roman"/>
                <w:b/>
                <w:color w:val="000000"/>
                <w:sz w:val="24"/>
                <w:szCs w:val="24"/>
                <w:lang w:val="es-ES" w:eastAsia="es-ES"/>
              </w:rPr>
              <w:t>RECOMENDACIONES</w:t>
            </w:r>
          </w:p>
        </w:tc>
      </w:tr>
      <w:tr w:rsidR="008E488B" w:rsidRPr="00F513D6" w:rsidTr="00DF7963">
        <w:trPr>
          <w:trHeight w:val="63"/>
        </w:trPr>
        <w:tc>
          <w:tcPr>
            <w:tcW w:w="1710" w:type="pct"/>
            <w:tcBorders>
              <w:top w:val="nil"/>
              <w:left w:val="single" w:sz="8" w:space="0" w:color="auto"/>
              <w:bottom w:val="single" w:sz="8" w:space="0" w:color="auto"/>
              <w:right w:val="single" w:sz="8" w:space="0" w:color="auto"/>
            </w:tcBorders>
            <w:shd w:val="clear" w:color="auto" w:fill="BFBFBF" w:themeFill="background1" w:themeFillShade="BF"/>
            <w:noWrap/>
            <w:vAlign w:val="center"/>
            <w:hideMark/>
          </w:tcPr>
          <w:p w:rsidR="008E488B" w:rsidRPr="00F513D6" w:rsidRDefault="008E488B" w:rsidP="008E488B">
            <w:pPr>
              <w:spacing w:after="0"/>
              <w:jc w:val="left"/>
              <w:rPr>
                <w:rFonts w:ascii="Calibri" w:eastAsia="Times New Roman" w:hAnsi="Calibri" w:cs="Times New Roman"/>
                <w:b/>
                <w:bCs/>
                <w:color w:val="000000"/>
                <w:sz w:val="24"/>
                <w:szCs w:val="24"/>
                <w:lang w:val="es-ES" w:eastAsia="es-ES"/>
              </w:rPr>
            </w:pPr>
            <w:r w:rsidRPr="00F513D6">
              <w:rPr>
                <w:rFonts w:ascii="Calibri" w:eastAsia="Times New Roman" w:hAnsi="Calibri" w:cs="Times New Roman"/>
                <w:b/>
                <w:bCs/>
                <w:color w:val="000000"/>
                <w:sz w:val="24"/>
                <w:szCs w:val="24"/>
                <w:lang w:val="es-ES" w:eastAsia="es-ES"/>
              </w:rPr>
              <w:t>COMPONENTES</w:t>
            </w:r>
          </w:p>
        </w:tc>
        <w:tc>
          <w:tcPr>
            <w:tcW w:w="387" w:type="pct"/>
            <w:tcBorders>
              <w:top w:val="nil"/>
              <w:left w:val="nil"/>
              <w:bottom w:val="single" w:sz="8" w:space="0" w:color="auto"/>
              <w:right w:val="single" w:sz="8" w:space="0" w:color="auto"/>
            </w:tcBorders>
            <w:shd w:val="clear" w:color="auto" w:fill="BFBFBF" w:themeFill="background1" w:themeFillShade="BF"/>
            <w:noWrap/>
            <w:vAlign w:val="center"/>
            <w:hideMark/>
          </w:tcPr>
          <w:p w:rsidR="008E488B" w:rsidRPr="00F513D6" w:rsidRDefault="008E488B" w:rsidP="00DF7963">
            <w:pPr>
              <w:spacing w:after="0"/>
              <w:jc w:val="left"/>
              <w:rPr>
                <w:rFonts w:ascii="Calibri" w:eastAsia="Times New Roman" w:hAnsi="Calibri" w:cs="Times New Roman"/>
                <w:b/>
                <w:bCs/>
                <w:color w:val="000000"/>
                <w:sz w:val="24"/>
                <w:szCs w:val="24"/>
                <w:lang w:val="es-ES" w:eastAsia="es-ES"/>
              </w:rPr>
            </w:pPr>
            <w:r w:rsidRPr="00F513D6">
              <w:rPr>
                <w:rFonts w:ascii="Calibri" w:eastAsia="Times New Roman" w:hAnsi="Calibri" w:cs="Times New Roman"/>
                <w:b/>
                <w:bCs/>
                <w:color w:val="000000"/>
                <w:sz w:val="24"/>
                <w:szCs w:val="24"/>
                <w:lang w:val="es-ES" w:eastAsia="es-ES"/>
              </w:rPr>
              <w:t xml:space="preserve">EVAL </w:t>
            </w:r>
          </w:p>
        </w:tc>
        <w:tc>
          <w:tcPr>
            <w:tcW w:w="2903" w:type="pct"/>
            <w:vMerge/>
            <w:tcBorders>
              <w:left w:val="single" w:sz="8" w:space="0" w:color="auto"/>
              <w:bottom w:val="single" w:sz="8" w:space="0" w:color="auto"/>
              <w:right w:val="single" w:sz="8" w:space="0" w:color="000000"/>
            </w:tcBorders>
            <w:shd w:val="clear" w:color="auto" w:fill="BFBFBF" w:themeFill="background1" w:themeFillShade="BF"/>
          </w:tcPr>
          <w:p w:rsidR="008E488B" w:rsidRPr="00F513D6" w:rsidRDefault="008E488B" w:rsidP="008E488B">
            <w:pPr>
              <w:spacing w:after="0"/>
              <w:jc w:val="left"/>
              <w:rPr>
                <w:rFonts w:ascii="Calibri" w:eastAsia="Times New Roman" w:hAnsi="Calibri" w:cs="Times New Roman"/>
                <w:b/>
                <w:bCs/>
                <w:color w:val="000000"/>
                <w:sz w:val="24"/>
                <w:szCs w:val="24"/>
                <w:lang w:val="es-ES" w:eastAsia="es-ES"/>
              </w:rPr>
            </w:pPr>
          </w:p>
        </w:tc>
      </w:tr>
      <w:tr w:rsidR="008E488B" w:rsidRPr="008E488B" w:rsidTr="00DF7963">
        <w:trPr>
          <w:trHeight w:val="466"/>
        </w:trPr>
        <w:tc>
          <w:tcPr>
            <w:tcW w:w="1710" w:type="pct"/>
            <w:tcBorders>
              <w:top w:val="nil"/>
              <w:left w:val="single" w:sz="8" w:space="0" w:color="auto"/>
              <w:bottom w:val="single" w:sz="8" w:space="0" w:color="auto"/>
              <w:right w:val="single" w:sz="8" w:space="0" w:color="auto"/>
            </w:tcBorders>
            <w:shd w:val="clear" w:color="auto" w:fill="FFFF00"/>
            <w:noWrap/>
            <w:vAlign w:val="center"/>
            <w:hideMark/>
          </w:tcPr>
          <w:p w:rsidR="008E488B" w:rsidRPr="008E488B" w:rsidRDefault="008E488B" w:rsidP="00533097">
            <w:pPr>
              <w:spacing w:after="0"/>
              <w:jc w:val="center"/>
              <w:rPr>
                <w:rFonts w:ascii="Calibri" w:eastAsia="Times New Roman" w:hAnsi="Calibri" w:cs="Times New Roman"/>
                <w:b/>
                <w:bCs/>
                <w:color w:val="000000"/>
                <w:sz w:val="18"/>
                <w:szCs w:val="18"/>
                <w:highlight w:val="yellow"/>
                <w:lang w:val="es-ES" w:eastAsia="es-ES"/>
              </w:rPr>
            </w:pPr>
            <w:r w:rsidRPr="008E488B">
              <w:rPr>
                <w:rFonts w:ascii="Calibri" w:eastAsia="Times New Roman" w:hAnsi="Calibri" w:cs="Times New Roman"/>
                <w:b/>
                <w:bCs/>
                <w:color w:val="000000"/>
                <w:sz w:val="18"/>
                <w:szCs w:val="18"/>
                <w:highlight w:val="yellow"/>
                <w:lang w:val="es-ES" w:eastAsia="es-ES"/>
              </w:rPr>
              <w:t>AMBIENTE DE CONTROL</w:t>
            </w:r>
          </w:p>
        </w:tc>
        <w:tc>
          <w:tcPr>
            <w:tcW w:w="387" w:type="pct"/>
            <w:tcBorders>
              <w:top w:val="nil"/>
              <w:left w:val="nil"/>
              <w:bottom w:val="single" w:sz="8" w:space="0" w:color="auto"/>
              <w:right w:val="single" w:sz="8" w:space="0" w:color="auto"/>
            </w:tcBorders>
            <w:shd w:val="clear" w:color="auto" w:fill="FFFF00"/>
            <w:noWrap/>
            <w:vAlign w:val="center"/>
            <w:hideMark/>
          </w:tcPr>
          <w:p w:rsidR="008E488B" w:rsidRPr="008E488B" w:rsidRDefault="008E488B" w:rsidP="00533097">
            <w:pPr>
              <w:spacing w:after="0"/>
              <w:jc w:val="center"/>
              <w:rPr>
                <w:rFonts w:ascii="Calibri" w:eastAsia="Times New Roman" w:hAnsi="Calibri" w:cs="Times New Roman"/>
                <w:color w:val="000000"/>
                <w:sz w:val="18"/>
                <w:szCs w:val="18"/>
                <w:lang w:val="es-ES" w:eastAsia="es-ES"/>
              </w:rPr>
            </w:pPr>
            <w:r w:rsidRPr="008E488B">
              <w:rPr>
                <w:rFonts w:ascii="Calibri" w:eastAsia="Times New Roman" w:hAnsi="Calibri" w:cs="Times New Roman"/>
                <w:color w:val="000000"/>
                <w:sz w:val="18"/>
                <w:szCs w:val="18"/>
                <w:highlight w:val="yellow"/>
                <w:lang w:val="es-ES" w:eastAsia="es-ES"/>
              </w:rPr>
              <w:t>62,50</w:t>
            </w:r>
          </w:p>
        </w:tc>
        <w:tc>
          <w:tcPr>
            <w:tcW w:w="2903" w:type="pct"/>
            <w:tcBorders>
              <w:top w:val="nil"/>
              <w:left w:val="nil"/>
              <w:bottom w:val="single" w:sz="8" w:space="0" w:color="auto"/>
              <w:right w:val="single" w:sz="8" w:space="0" w:color="auto"/>
            </w:tcBorders>
            <w:shd w:val="clear" w:color="auto" w:fill="auto"/>
            <w:vAlign w:val="center"/>
          </w:tcPr>
          <w:p w:rsidR="008E488B" w:rsidRPr="00533097" w:rsidRDefault="008E488B" w:rsidP="00B96236">
            <w:pPr>
              <w:pStyle w:val="Prrafodelista"/>
              <w:numPr>
                <w:ilvl w:val="0"/>
                <w:numId w:val="20"/>
              </w:numPr>
              <w:spacing w:after="0"/>
              <w:rPr>
                <w:rFonts w:ascii="Calibri" w:eastAsia="Times New Roman" w:hAnsi="Calibri" w:cs="Times New Roman"/>
                <w:sz w:val="18"/>
                <w:szCs w:val="18"/>
                <w:lang w:val="es-ES" w:eastAsia="es-ES"/>
              </w:rPr>
            </w:pPr>
            <w:r w:rsidRPr="00533097">
              <w:rPr>
                <w:rFonts w:ascii="Calibri" w:eastAsia="Times New Roman" w:hAnsi="Calibri" w:cs="Times New Roman"/>
                <w:sz w:val="18"/>
                <w:szCs w:val="18"/>
                <w:lang w:val="es-ES" w:eastAsia="es-ES"/>
              </w:rPr>
              <w:t>Socializar el Código de Integridad para generar apropiación de los valores éticos</w:t>
            </w:r>
          </w:p>
          <w:p w:rsidR="008E488B" w:rsidRPr="00F528D7" w:rsidRDefault="008E488B" w:rsidP="00F528D7">
            <w:pPr>
              <w:pStyle w:val="Prrafodelista"/>
              <w:numPr>
                <w:ilvl w:val="0"/>
                <w:numId w:val="20"/>
              </w:numPr>
              <w:spacing w:after="0"/>
              <w:rPr>
                <w:rFonts w:ascii="Calibri" w:eastAsia="Times New Roman" w:hAnsi="Calibri" w:cs="Times New Roman"/>
                <w:color w:val="000000"/>
                <w:sz w:val="18"/>
                <w:szCs w:val="18"/>
                <w:lang w:val="es-ES" w:eastAsia="es-ES"/>
              </w:rPr>
            </w:pPr>
            <w:r w:rsidRPr="00533097">
              <w:rPr>
                <w:rFonts w:ascii="Calibri" w:eastAsia="Times New Roman" w:hAnsi="Calibri" w:cs="Times New Roman"/>
                <w:sz w:val="18"/>
                <w:szCs w:val="18"/>
                <w:lang w:val="es-ES" w:eastAsia="es-ES"/>
              </w:rPr>
              <w:t>Dinamizar</w:t>
            </w:r>
            <w:r w:rsidR="00F528D7">
              <w:rPr>
                <w:rFonts w:ascii="Calibri" w:eastAsia="Times New Roman" w:hAnsi="Calibri" w:cs="Times New Roman"/>
                <w:sz w:val="18"/>
                <w:szCs w:val="18"/>
                <w:lang w:val="es-ES" w:eastAsia="es-ES"/>
              </w:rPr>
              <w:t xml:space="preserve"> las actividades que deben realizar </w:t>
            </w:r>
            <w:r w:rsidRPr="00533097">
              <w:rPr>
                <w:rFonts w:ascii="Calibri" w:eastAsia="Times New Roman" w:hAnsi="Calibri" w:cs="Times New Roman"/>
                <w:sz w:val="18"/>
                <w:szCs w:val="18"/>
                <w:lang w:val="es-ES" w:eastAsia="es-ES"/>
              </w:rPr>
              <w:t>los gestores éticos</w:t>
            </w:r>
            <w:r w:rsidR="00F528D7">
              <w:rPr>
                <w:rFonts w:ascii="Calibri" w:eastAsia="Times New Roman" w:hAnsi="Calibri" w:cs="Times New Roman"/>
                <w:sz w:val="18"/>
                <w:szCs w:val="18"/>
                <w:lang w:val="es-ES" w:eastAsia="es-ES"/>
              </w:rPr>
              <w:t xml:space="preserve">, ya que son clave en la solidez del modelo </w:t>
            </w:r>
          </w:p>
          <w:p w:rsidR="00F528D7" w:rsidRPr="00F528D7" w:rsidRDefault="00F528D7" w:rsidP="00F528D7">
            <w:pPr>
              <w:pStyle w:val="Prrafodelista"/>
              <w:numPr>
                <w:ilvl w:val="0"/>
                <w:numId w:val="20"/>
              </w:numPr>
              <w:spacing w:after="0"/>
              <w:rPr>
                <w:rFonts w:ascii="Calibri" w:eastAsia="Times New Roman" w:hAnsi="Calibri" w:cs="Times New Roman"/>
                <w:color w:val="000000"/>
                <w:sz w:val="18"/>
                <w:szCs w:val="18"/>
                <w:lang w:val="es-ES" w:eastAsia="es-ES"/>
              </w:rPr>
            </w:pPr>
            <w:r>
              <w:rPr>
                <w:rFonts w:ascii="Calibri" w:eastAsia="Times New Roman" w:hAnsi="Calibri" w:cs="Times New Roman"/>
                <w:sz w:val="18"/>
                <w:szCs w:val="18"/>
                <w:lang w:val="es-ES" w:eastAsia="es-ES"/>
              </w:rPr>
              <w:t>Dar a conocer el modelo de tres líneas de defensa en el modelo de operación de la entidad</w:t>
            </w:r>
          </w:p>
          <w:p w:rsidR="00F528D7" w:rsidRPr="00F528D7" w:rsidRDefault="00F528D7" w:rsidP="00F528D7">
            <w:pPr>
              <w:pStyle w:val="Prrafodelista"/>
              <w:numPr>
                <w:ilvl w:val="0"/>
                <w:numId w:val="20"/>
              </w:numPr>
              <w:spacing w:after="0"/>
              <w:rPr>
                <w:rFonts w:ascii="Calibri" w:eastAsia="Times New Roman" w:hAnsi="Calibri" w:cs="Times New Roman"/>
                <w:color w:val="000000"/>
                <w:sz w:val="18"/>
                <w:szCs w:val="18"/>
                <w:lang w:val="es-ES" w:eastAsia="es-ES"/>
              </w:rPr>
            </w:pPr>
            <w:r>
              <w:rPr>
                <w:rFonts w:ascii="Calibri" w:eastAsia="Times New Roman" w:hAnsi="Calibri" w:cs="Times New Roman"/>
                <w:sz w:val="18"/>
                <w:szCs w:val="18"/>
                <w:lang w:val="es-ES" w:eastAsia="es-ES"/>
              </w:rPr>
              <w:t xml:space="preserve">Desarrollar de forma prioritaria los autodiagnósticos del MIPG y estandarizar la formulación de planes de acción frente a los resultados </w:t>
            </w:r>
          </w:p>
          <w:p w:rsidR="00F528D7" w:rsidRPr="00533097" w:rsidRDefault="00F528D7" w:rsidP="00F528D7">
            <w:pPr>
              <w:pStyle w:val="Prrafodelista"/>
              <w:numPr>
                <w:ilvl w:val="0"/>
                <w:numId w:val="20"/>
              </w:numPr>
              <w:spacing w:after="0"/>
              <w:rPr>
                <w:rFonts w:ascii="Calibri" w:eastAsia="Times New Roman" w:hAnsi="Calibri" w:cs="Times New Roman"/>
                <w:color w:val="000000"/>
                <w:sz w:val="18"/>
                <w:szCs w:val="18"/>
                <w:lang w:val="es-ES" w:eastAsia="es-ES"/>
              </w:rPr>
            </w:pPr>
            <w:r>
              <w:rPr>
                <w:rFonts w:ascii="Calibri" w:eastAsia="Times New Roman" w:hAnsi="Calibri" w:cs="Times New Roman"/>
                <w:sz w:val="18"/>
                <w:szCs w:val="18"/>
                <w:lang w:val="es-ES" w:eastAsia="es-ES"/>
              </w:rPr>
              <w:t xml:space="preserve">Definir formalmente los responsables de política en las dimensiones  del Modelo MIPG </w:t>
            </w:r>
          </w:p>
        </w:tc>
      </w:tr>
      <w:tr w:rsidR="008E488B" w:rsidRPr="008E488B" w:rsidTr="00DF7963">
        <w:trPr>
          <w:trHeight w:val="466"/>
        </w:trPr>
        <w:tc>
          <w:tcPr>
            <w:tcW w:w="1710" w:type="pct"/>
            <w:tcBorders>
              <w:top w:val="nil"/>
              <w:left w:val="single" w:sz="8" w:space="0" w:color="auto"/>
              <w:bottom w:val="nil"/>
              <w:right w:val="single" w:sz="8" w:space="0" w:color="auto"/>
            </w:tcBorders>
            <w:shd w:val="clear" w:color="auto" w:fill="E5B8B7" w:themeFill="accent2" w:themeFillTint="66"/>
            <w:noWrap/>
            <w:vAlign w:val="center"/>
            <w:hideMark/>
          </w:tcPr>
          <w:p w:rsidR="008E488B" w:rsidRPr="008E488B" w:rsidRDefault="008E488B" w:rsidP="00533097">
            <w:pPr>
              <w:spacing w:after="0"/>
              <w:jc w:val="center"/>
              <w:rPr>
                <w:rFonts w:ascii="Calibri" w:eastAsia="Times New Roman" w:hAnsi="Calibri" w:cs="Times New Roman"/>
                <w:b/>
                <w:bCs/>
                <w:color w:val="000000"/>
                <w:sz w:val="18"/>
                <w:szCs w:val="18"/>
                <w:lang w:val="es-ES" w:eastAsia="es-ES"/>
              </w:rPr>
            </w:pPr>
            <w:r w:rsidRPr="008E488B">
              <w:rPr>
                <w:rFonts w:ascii="Calibri" w:eastAsia="Times New Roman" w:hAnsi="Calibri" w:cs="Times New Roman"/>
                <w:b/>
                <w:bCs/>
                <w:color w:val="000000"/>
                <w:sz w:val="18"/>
                <w:szCs w:val="18"/>
                <w:lang w:val="es-ES" w:eastAsia="es-ES"/>
              </w:rPr>
              <w:t>GESTION DE LOS RIESGOS INSTITUCIONALES</w:t>
            </w:r>
          </w:p>
        </w:tc>
        <w:tc>
          <w:tcPr>
            <w:tcW w:w="387" w:type="pct"/>
            <w:tcBorders>
              <w:top w:val="nil"/>
              <w:left w:val="nil"/>
              <w:bottom w:val="single" w:sz="8" w:space="0" w:color="auto"/>
              <w:right w:val="single" w:sz="8" w:space="0" w:color="auto"/>
            </w:tcBorders>
            <w:shd w:val="clear" w:color="auto" w:fill="E5B8B7" w:themeFill="accent2" w:themeFillTint="66"/>
            <w:noWrap/>
            <w:vAlign w:val="center"/>
            <w:hideMark/>
          </w:tcPr>
          <w:p w:rsidR="008E488B" w:rsidRPr="008E488B" w:rsidRDefault="008E488B" w:rsidP="00533097">
            <w:pPr>
              <w:spacing w:after="0"/>
              <w:jc w:val="center"/>
              <w:rPr>
                <w:rFonts w:ascii="Calibri" w:eastAsia="Times New Roman" w:hAnsi="Calibri" w:cs="Times New Roman"/>
                <w:color w:val="000000"/>
                <w:sz w:val="18"/>
                <w:szCs w:val="18"/>
                <w:lang w:val="es-ES" w:eastAsia="es-ES"/>
              </w:rPr>
            </w:pPr>
            <w:r w:rsidRPr="008E488B">
              <w:rPr>
                <w:rFonts w:ascii="Calibri" w:eastAsia="Times New Roman" w:hAnsi="Calibri" w:cs="Times New Roman"/>
                <w:color w:val="000000"/>
                <w:sz w:val="18"/>
                <w:szCs w:val="18"/>
                <w:lang w:val="es-ES" w:eastAsia="es-ES"/>
              </w:rPr>
              <w:t>36,32</w:t>
            </w:r>
          </w:p>
        </w:tc>
        <w:tc>
          <w:tcPr>
            <w:tcW w:w="2903" w:type="pct"/>
            <w:tcBorders>
              <w:top w:val="nil"/>
              <w:left w:val="nil"/>
              <w:bottom w:val="single" w:sz="8" w:space="0" w:color="auto"/>
              <w:right w:val="single" w:sz="8" w:space="0" w:color="auto"/>
            </w:tcBorders>
            <w:shd w:val="clear" w:color="auto" w:fill="FFFFFF" w:themeFill="background1"/>
            <w:vAlign w:val="center"/>
          </w:tcPr>
          <w:p w:rsidR="00F528D7" w:rsidRDefault="00F528D7" w:rsidP="00B96236">
            <w:pPr>
              <w:pStyle w:val="Prrafodelista"/>
              <w:numPr>
                <w:ilvl w:val="0"/>
                <w:numId w:val="21"/>
              </w:numPr>
              <w:spacing w:after="0"/>
              <w:rPr>
                <w:rFonts w:ascii="Calibri" w:eastAsia="Times New Roman" w:hAnsi="Calibri" w:cs="Times New Roman"/>
                <w:color w:val="000000"/>
                <w:sz w:val="18"/>
                <w:szCs w:val="18"/>
                <w:lang w:val="es-ES" w:eastAsia="es-ES"/>
              </w:rPr>
            </w:pPr>
            <w:r>
              <w:rPr>
                <w:rFonts w:ascii="Calibri" w:eastAsia="Times New Roman" w:hAnsi="Calibri" w:cs="Times New Roman"/>
                <w:color w:val="000000"/>
                <w:sz w:val="18"/>
                <w:szCs w:val="18"/>
                <w:lang w:val="es-ES" w:eastAsia="es-ES"/>
              </w:rPr>
              <w:t>Actualizar la política y marco metodológico de la gestión de riesgos del IDIGER</w:t>
            </w:r>
          </w:p>
          <w:p w:rsidR="008E488B" w:rsidRPr="00533097" w:rsidRDefault="008E488B" w:rsidP="00B96236">
            <w:pPr>
              <w:pStyle w:val="Prrafodelista"/>
              <w:numPr>
                <w:ilvl w:val="0"/>
                <w:numId w:val="21"/>
              </w:numPr>
              <w:spacing w:after="0"/>
              <w:rPr>
                <w:rFonts w:ascii="Calibri" w:eastAsia="Times New Roman" w:hAnsi="Calibri" w:cs="Times New Roman"/>
                <w:color w:val="000000"/>
                <w:sz w:val="18"/>
                <w:szCs w:val="18"/>
                <w:lang w:val="es-ES" w:eastAsia="es-ES"/>
              </w:rPr>
            </w:pPr>
            <w:r w:rsidRPr="00533097">
              <w:rPr>
                <w:rFonts w:ascii="Calibri" w:eastAsia="Times New Roman" w:hAnsi="Calibri" w:cs="Times New Roman"/>
                <w:color w:val="000000"/>
                <w:sz w:val="18"/>
                <w:szCs w:val="18"/>
                <w:lang w:val="es-ES" w:eastAsia="es-ES"/>
              </w:rPr>
              <w:t xml:space="preserve">Establecer un plan operativo de </w:t>
            </w:r>
            <w:r w:rsidR="00533097" w:rsidRPr="00533097">
              <w:rPr>
                <w:rFonts w:ascii="Calibri" w:eastAsia="Times New Roman" w:hAnsi="Calibri" w:cs="Times New Roman"/>
                <w:color w:val="000000"/>
                <w:sz w:val="18"/>
                <w:szCs w:val="18"/>
                <w:lang w:val="es-ES" w:eastAsia="es-ES"/>
              </w:rPr>
              <w:t>implementación</w:t>
            </w:r>
            <w:r w:rsidRPr="00533097">
              <w:rPr>
                <w:rFonts w:ascii="Calibri" w:eastAsia="Times New Roman" w:hAnsi="Calibri" w:cs="Times New Roman"/>
                <w:color w:val="000000"/>
                <w:sz w:val="18"/>
                <w:szCs w:val="18"/>
                <w:lang w:val="es-ES" w:eastAsia="es-ES"/>
              </w:rPr>
              <w:t xml:space="preserve"> iterativa y </w:t>
            </w:r>
            <w:r w:rsidR="00533097" w:rsidRPr="00533097">
              <w:rPr>
                <w:rFonts w:ascii="Calibri" w:eastAsia="Times New Roman" w:hAnsi="Calibri" w:cs="Times New Roman"/>
                <w:color w:val="000000"/>
                <w:sz w:val="18"/>
                <w:szCs w:val="18"/>
                <w:lang w:val="es-ES" w:eastAsia="es-ES"/>
              </w:rPr>
              <w:t>dinámica</w:t>
            </w:r>
            <w:r w:rsidRPr="00533097">
              <w:rPr>
                <w:rFonts w:ascii="Calibri" w:eastAsia="Times New Roman" w:hAnsi="Calibri" w:cs="Times New Roman"/>
                <w:color w:val="000000"/>
                <w:sz w:val="18"/>
                <w:szCs w:val="18"/>
                <w:lang w:val="es-ES" w:eastAsia="es-ES"/>
              </w:rPr>
              <w:t xml:space="preserve"> de la </w:t>
            </w:r>
            <w:r w:rsidR="00533097" w:rsidRPr="00533097">
              <w:rPr>
                <w:rFonts w:ascii="Calibri" w:eastAsia="Times New Roman" w:hAnsi="Calibri" w:cs="Times New Roman"/>
                <w:color w:val="000000"/>
                <w:sz w:val="18"/>
                <w:szCs w:val="18"/>
                <w:lang w:val="es-ES" w:eastAsia="es-ES"/>
              </w:rPr>
              <w:t>gestión</w:t>
            </w:r>
            <w:r w:rsidRPr="00533097">
              <w:rPr>
                <w:rFonts w:ascii="Calibri" w:eastAsia="Times New Roman" w:hAnsi="Calibri" w:cs="Times New Roman"/>
                <w:color w:val="000000"/>
                <w:sz w:val="18"/>
                <w:szCs w:val="18"/>
                <w:lang w:val="es-ES" w:eastAsia="es-ES"/>
              </w:rPr>
              <w:t xml:space="preserve"> de </w:t>
            </w:r>
            <w:r w:rsidR="00533097" w:rsidRPr="00533097">
              <w:rPr>
                <w:rFonts w:ascii="Calibri" w:eastAsia="Times New Roman" w:hAnsi="Calibri" w:cs="Times New Roman"/>
                <w:color w:val="000000"/>
                <w:sz w:val="18"/>
                <w:szCs w:val="18"/>
                <w:lang w:val="es-ES" w:eastAsia="es-ES"/>
              </w:rPr>
              <w:t>riesgo</w:t>
            </w:r>
            <w:r w:rsidR="00F528D7">
              <w:rPr>
                <w:rFonts w:ascii="Calibri" w:eastAsia="Times New Roman" w:hAnsi="Calibri" w:cs="Times New Roman"/>
                <w:color w:val="000000"/>
                <w:sz w:val="18"/>
                <w:szCs w:val="18"/>
                <w:lang w:val="es-ES" w:eastAsia="es-ES"/>
              </w:rPr>
              <w:t>, que sea vinculada a la operatividad de la entidad y que no responda únicamente a requisitos normativos.</w:t>
            </w:r>
          </w:p>
        </w:tc>
      </w:tr>
      <w:tr w:rsidR="008E488B" w:rsidRPr="008E488B" w:rsidTr="00DF7963">
        <w:trPr>
          <w:trHeight w:val="466"/>
        </w:trPr>
        <w:tc>
          <w:tcPr>
            <w:tcW w:w="1710" w:type="pct"/>
            <w:tcBorders>
              <w:top w:val="single" w:sz="8" w:space="0" w:color="auto"/>
              <w:left w:val="single" w:sz="8" w:space="0" w:color="auto"/>
              <w:bottom w:val="single" w:sz="8" w:space="0" w:color="auto"/>
              <w:right w:val="single" w:sz="8" w:space="0" w:color="auto"/>
            </w:tcBorders>
            <w:shd w:val="clear" w:color="auto" w:fill="00B050"/>
            <w:noWrap/>
            <w:vAlign w:val="center"/>
            <w:hideMark/>
          </w:tcPr>
          <w:p w:rsidR="008E488B" w:rsidRPr="008E488B" w:rsidRDefault="008E488B" w:rsidP="00533097">
            <w:pPr>
              <w:spacing w:after="0"/>
              <w:jc w:val="center"/>
              <w:rPr>
                <w:rFonts w:ascii="Calibri" w:eastAsia="Times New Roman" w:hAnsi="Calibri" w:cs="Times New Roman"/>
                <w:b/>
                <w:bCs/>
                <w:color w:val="000000"/>
                <w:sz w:val="18"/>
                <w:szCs w:val="18"/>
                <w:lang w:val="es-ES" w:eastAsia="es-ES"/>
              </w:rPr>
            </w:pPr>
            <w:r w:rsidRPr="008E488B">
              <w:rPr>
                <w:rFonts w:ascii="Calibri" w:eastAsia="Times New Roman" w:hAnsi="Calibri" w:cs="Times New Roman"/>
                <w:b/>
                <w:bCs/>
                <w:color w:val="000000"/>
                <w:sz w:val="18"/>
                <w:szCs w:val="18"/>
                <w:lang w:val="es-ES" w:eastAsia="es-ES"/>
              </w:rPr>
              <w:t>ACTIVIDADES DE CONTROL</w:t>
            </w:r>
          </w:p>
        </w:tc>
        <w:tc>
          <w:tcPr>
            <w:tcW w:w="387" w:type="pct"/>
            <w:tcBorders>
              <w:top w:val="nil"/>
              <w:left w:val="nil"/>
              <w:bottom w:val="single" w:sz="8" w:space="0" w:color="auto"/>
              <w:right w:val="single" w:sz="8" w:space="0" w:color="auto"/>
            </w:tcBorders>
            <w:shd w:val="clear" w:color="auto" w:fill="00B050"/>
            <w:noWrap/>
            <w:vAlign w:val="center"/>
            <w:hideMark/>
          </w:tcPr>
          <w:p w:rsidR="008E488B" w:rsidRPr="008E488B" w:rsidRDefault="008E488B" w:rsidP="00533097">
            <w:pPr>
              <w:spacing w:after="0"/>
              <w:jc w:val="center"/>
              <w:rPr>
                <w:rFonts w:ascii="Calibri" w:eastAsia="Times New Roman" w:hAnsi="Calibri" w:cs="Times New Roman"/>
                <w:color w:val="000000"/>
                <w:sz w:val="18"/>
                <w:szCs w:val="18"/>
                <w:lang w:val="es-ES" w:eastAsia="es-ES"/>
              </w:rPr>
            </w:pPr>
            <w:r w:rsidRPr="008E488B">
              <w:rPr>
                <w:rFonts w:ascii="Calibri" w:eastAsia="Times New Roman" w:hAnsi="Calibri" w:cs="Times New Roman"/>
                <w:color w:val="000000"/>
                <w:sz w:val="18"/>
                <w:szCs w:val="18"/>
                <w:lang w:val="es-ES" w:eastAsia="es-ES"/>
              </w:rPr>
              <w:t>89,62</w:t>
            </w:r>
          </w:p>
        </w:tc>
        <w:tc>
          <w:tcPr>
            <w:tcW w:w="2903" w:type="pct"/>
            <w:tcBorders>
              <w:top w:val="nil"/>
              <w:left w:val="nil"/>
              <w:bottom w:val="single" w:sz="8" w:space="0" w:color="auto"/>
              <w:right w:val="single" w:sz="8" w:space="0" w:color="auto"/>
            </w:tcBorders>
            <w:shd w:val="clear" w:color="auto" w:fill="FFFFFF" w:themeFill="background1"/>
            <w:vAlign w:val="center"/>
          </w:tcPr>
          <w:p w:rsidR="008E488B" w:rsidRDefault="008E488B" w:rsidP="00B96236">
            <w:pPr>
              <w:pStyle w:val="Prrafodelista"/>
              <w:numPr>
                <w:ilvl w:val="0"/>
                <w:numId w:val="21"/>
              </w:numPr>
              <w:spacing w:after="0"/>
              <w:rPr>
                <w:rFonts w:ascii="Calibri" w:eastAsia="Times New Roman" w:hAnsi="Calibri" w:cs="Times New Roman"/>
                <w:color w:val="000000"/>
                <w:sz w:val="18"/>
                <w:szCs w:val="18"/>
                <w:lang w:val="es-ES" w:eastAsia="es-ES"/>
              </w:rPr>
            </w:pPr>
            <w:r>
              <w:rPr>
                <w:rFonts w:ascii="Calibri" w:eastAsia="Times New Roman" w:hAnsi="Calibri" w:cs="Times New Roman"/>
                <w:color w:val="000000"/>
                <w:sz w:val="18"/>
                <w:szCs w:val="18"/>
                <w:lang w:val="es-ES" w:eastAsia="es-ES"/>
              </w:rPr>
              <w:t>Documentar los controles aplicados desde la primera y segunda línea de defensa</w:t>
            </w:r>
            <w:r w:rsidR="00F528D7">
              <w:rPr>
                <w:rFonts w:ascii="Calibri" w:eastAsia="Times New Roman" w:hAnsi="Calibri" w:cs="Times New Roman"/>
                <w:color w:val="000000"/>
                <w:sz w:val="18"/>
                <w:szCs w:val="18"/>
                <w:lang w:val="es-ES" w:eastAsia="es-ES"/>
              </w:rPr>
              <w:t xml:space="preserve"> y </w:t>
            </w:r>
          </w:p>
          <w:p w:rsidR="00F26ED1" w:rsidRDefault="008E488B" w:rsidP="00B96236">
            <w:pPr>
              <w:pStyle w:val="Prrafodelista"/>
              <w:numPr>
                <w:ilvl w:val="0"/>
                <w:numId w:val="21"/>
              </w:numPr>
              <w:spacing w:after="0"/>
              <w:rPr>
                <w:rFonts w:ascii="Calibri" w:eastAsia="Times New Roman" w:hAnsi="Calibri" w:cs="Times New Roman"/>
                <w:color w:val="000000"/>
                <w:sz w:val="18"/>
                <w:szCs w:val="18"/>
                <w:lang w:val="es-ES" w:eastAsia="es-ES"/>
              </w:rPr>
            </w:pPr>
            <w:r>
              <w:rPr>
                <w:rFonts w:ascii="Calibri" w:eastAsia="Times New Roman" w:hAnsi="Calibri" w:cs="Times New Roman"/>
                <w:color w:val="000000"/>
                <w:sz w:val="18"/>
                <w:szCs w:val="18"/>
                <w:lang w:val="es-ES" w:eastAsia="es-ES"/>
              </w:rPr>
              <w:t xml:space="preserve">Determinar </w:t>
            </w:r>
            <w:r w:rsidR="00F26ED1">
              <w:rPr>
                <w:rFonts w:ascii="Calibri" w:eastAsia="Times New Roman" w:hAnsi="Calibri" w:cs="Times New Roman"/>
                <w:color w:val="000000"/>
                <w:sz w:val="18"/>
                <w:szCs w:val="18"/>
                <w:lang w:val="es-ES" w:eastAsia="es-ES"/>
              </w:rPr>
              <w:t>quiénes constituyen cada línea de defensa en el IDIGER</w:t>
            </w:r>
          </w:p>
          <w:p w:rsidR="008E488B" w:rsidRPr="008E488B" w:rsidRDefault="00F26ED1" w:rsidP="00B96236">
            <w:pPr>
              <w:pStyle w:val="Prrafodelista"/>
              <w:numPr>
                <w:ilvl w:val="0"/>
                <w:numId w:val="21"/>
              </w:numPr>
              <w:spacing w:after="0"/>
              <w:rPr>
                <w:rFonts w:ascii="Calibri" w:eastAsia="Times New Roman" w:hAnsi="Calibri" w:cs="Times New Roman"/>
                <w:color w:val="000000"/>
                <w:sz w:val="18"/>
                <w:szCs w:val="18"/>
                <w:lang w:val="es-ES" w:eastAsia="es-ES"/>
              </w:rPr>
            </w:pPr>
            <w:r>
              <w:rPr>
                <w:rFonts w:ascii="Calibri" w:eastAsia="Times New Roman" w:hAnsi="Calibri" w:cs="Times New Roman"/>
                <w:color w:val="000000"/>
                <w:sz w:val="18"/>
                <w:szCs w:val="18"/>
                <w:lang w:val="es-ES" w:eastAsia="es-ES"/>
              </w:rPr>
              <w:t xml:space="preserve">Terminar la </w:t>
            </w:r>
            <w:r w:rsidRPr="00F26ED1">
              <w:rPr>
                <w:rFonts w:ascii="Calibri" w:eastAsia="Times New Roman" w:hAnsi="Calibri" w:cs="Times New Roman"/>
                <w:color w:val="000000"/>
                <w:sz w:val="18"/>
                <w:szCs w:val="18"/>
                <w:lang w:val="es-ES" w:eastAsia="es-ES"/>
              </w:rPr>
              <w:t>Documento de  estrategia de  Rendición de Cuentas del IDIGER</w:t>
            </w:r>
          </w:p>
        </w:tc>
      </w:tr>
      <w:tr w:rsidR="008E488B" w:rsidRPr="008E488B" w:rsidTr="00DF7963">
        <w:trPr>
          <w:trHeight w:val="466"/>
        </w:trPr>
        <w:tc>
          <w:tcPr>
            <w:tcW w:w="1710" w:type="pct"/>
            <w:tcBorders>
              <w:top w:val="nil"/>
              <w:left w:val="single" w:sz="8" w:space="0" w:color="auto"/>
              <w:bottom w:val="nil"/>
              <w:right w:val="single" w:sz="8" w:space="0" w:color="auto"/>
            </w:tcBorders>
            <w:shd w:val="clear" w:color="auto" w:fill="00B050"/>
            <w:noWrap/>
            <w:vAlign w:val="center"/>
            <w:hideMark/>
          </w:tcPr>
          <w:p w:rsidR="008E488B" w:rsidRPr="008E488B" w:rsidRDefault="008E488B" w:rsidP="00533097">
            <w:pPr>
              <w:spacing w:after="0"/>
              <w:jc w:val="center"/>
              <w:rPr>
                <w:rFonts w:ascii="Calibri" w:eastAsia="Times New Roman" w:hAnsi="Calibri" w:cs="Times New Roman"/>
                <w:b/>
                <w:bCs/>
                <w:color w:val="000000"/>
                <w:sz w:val="18"/>
                <w:szCs w:val="18"/>
                <w:lang w:val="es-ES" w:eastAsia="es-ES"/>
              </w:rPr>
            </w:pPr>
            <w:r w:rsidRPr="008E488B">
              <w:rPr>
                <w:rFonts w:ascii="Calibri" w:eastAsia="Times New Roman" w:hAnsi="Calibri" w:cs="Times New Roman"/>
                <w:b/>
                <w:bCs/>
                <w:color w:val="000000"/>
                <w:sz w:val="18"/>
                <w:szCs w:val="18"/>
                <w:lang w:val="es-ES" w:eastAsia="es-ES"/>
              </w:rPr>
              <w:t>MONITOREO O SUPERVISION CONTINUA</w:t>
            </w:r>
          </w:p>
        </w:tc>
        <w:tc>
          <w:tcPr>
            <w:tcW w:w="387" w:type="pct"/>
            <w:tcBorders>
              <w:top w:val="nil"/>
              <w:left w:val="nil"/>
              <w:bottom w:val="single" w:sz="8" w:space="0" w:color="auto"/>
              <w:right w:val="single" w:sz="8" w:space="0" w:color="auto"/>
            </w:tcBorders>
            <w:shd w:val="clear" w:color="auto" w:fill="00B050"/>
            <w:noWrap/>
            <w:vAlign w:val="center"/>
            <w:hideMark/>
          </w:tcPr>
          <w:p w:rsidR="008E488B" w:rsidRPr="008E488B" w:rsidRDefault="008E488B" w:rsidP="00533097">
            <w:pPr>
              <w:spacing w:after="0"/>
              <w:jc w:val="center"/>
              <w:rPr>
                <w:rFonts w:ascii="Calibri" w:eastAsia="Times New Roman" w:hAnsi="Calibri" w:cs="Times New Roman"/>
                <w:color w:val="000000"/>
                <w:sz w:val="18"/>
                <w:szCs w:val="18"/>
                <w:lang w:val="es-ES" w:eastAsia="es-ES"/>
              </w:rPr>
            </w:pPr>
            <w:r w:rsidRPr="008E488B">
              <w:rPr>
                <w:rFonts w:ascii="Calibri" w:eastAsia="Times New Roman" w:hAnsi="Calibri" w:cs="Times New Roman"/>
                <w:color w:val="000000"/>
                <w:sz w:val="18"/>
                <w:szCs w:val="18"/>
                <w:lang w:val="es-ES" w:eastAsia="es-ES"/>
              </w:rPr>
              <w:t>82,63</w:t>
            </w:r>
          </w:p>
        </w:tc>
        <w:tc>
          <w:tcPr>
            <w:tcW w:w="2903" w:type="pct"/>
            <w:tcBorders>
              <w:top w:val="nil"/>
              <w:left w:val="nil"/>
              <w:bottom w:val="single" w:sz="8" w:space="0" w:color="auto"/>
              <w:right w:val="single" w:sz="8" w:space="0" w:color="auto"/>
            </w:tcBorders>
            <w:shd w:val="clear" w:color="auto" w:fill="FFFFFF" w:themeFill="background1"/>
            <w:vAlign w:val="center"/>
          </w:tcPr>
          <w:p w:rsidR="00F26ED1" w:rsidRDefault="00F26ED1" w:rsidP="00B96236">
            <w:pPr>
              <w:pStyle w:val="Prrafodelista"/>
              <w:numPr>
                <w:ilvl w:val="0"/>
                <w:numId w:val="22"/>
              </w:numPr>
              <w:spacing w:after="0"/>
              <w:rPr>
                <w:rFonts w:ascii="Calibri" w:eastAsia="Times New Roman" w:hAnsi="Calibri" w:cs="Times New Roman"/>
                <w:color w:val="000000"/>
                <w:sz w:val="18"/>
                <w:szCs w:val="18"/>
                <w:lang w:val="es-ES" w:eastAsia="es-ES"/>
              </w:rPr>
            </w:pPr>
            <w:r>
              <w:rPr>
                <w:rFonts w:ascii="Calibri" w:eastAsia="Times New Roman" w:hAnsi="Calibri" w:cs="Times New Roman"/>
                <w:color w:val="000000"/>
                <w:sz w:val="18"/>
                <w:szCs w:val="18"/>
                <w:lang w:val="es-ES" w:eastAsia="es-ES"/>
              </w:rPr>
              <w:t>Promover el autocontrol la autogestión y la auto regulación</w:t>
            </w:r>
          </w:p>
          <w:p w:rsidR="008E488B" w:rsidRPr="00F26ED1" w:rsidRDefault="00F26ED1" w:rsidP="00B96236">
            <w:pPr>
              <w:pStyle w:val="Prrafodelista"/>
              <w:numPr>
                <w:ilvl w:val="0"/>
                <w:numId w:val="22"/>
              </w:numPr>
              <w:spacing w:after="0"/>
              <w:rPr>
                <w:rFonts w:ascii="Calibri" w:eastAsia="Times New Roman" w:hAnsi="Calibri" w:cs="Times New Roman"/>
                <w:color w:val="000000"/>
                <w:sz w:val="18"/>
                <w:szCs w:val="18"/>
                <w:lang w:val="es-ES" w:eastAsia="es-ES"/>
              </w:rPr>
            </w:pPr>
            <w:r w:rsidRPr="00F26ED1">
              <w:rPr>
                <w:rFonts w:ascii="Calibri" w:eastAsia="Times New Roman" w:hAnsi="Calibri" w:cs="Times New Roman"/>
                <w:color w:val="000000"/>
                <w:sz w:val="18"/>
                <w:szCs w:val="18"/>
                <w:lang w:val="es-ES" w:eastAsia="es-ES"/>
              </w:rPr>
              <w:t>Formular el mapa de aseguramiento</w:t>
            </w:r>
            <w:r w:rsidR="00F528D7">
              <w:rPr>
                <w:rFonts w:ascii="Calibri" w:eastAsia="Times New Roman" w:hAnsi="Calibri" w:cs="Times New Roman"/>
                <w:color w:val="000000"/>
                <w:sz w:val="18"/>
                <w:szCs w:val="18"/>
                <w:lang w:val="es-ES" w:eastAsia="es-ES"/>
              </w:rPr>
              <w:t xml:space="preserve"> de actividades </w:t>
            </w:r>
          </w:p>
        </w:tc>
      </w:tr>
      <w:tr w:rsidR="008E488B" w:rsidRPr="008E488B" w:rsidTr="00DF7963">
        <w:trPr>
          <w:trHeight w:val="466"/>
        </w:trPr>
        <w:tc>
          <w:tcPr>
            <w:tcW w:w="1710" w:type="pct"/>
            <w:tcBorders>
              <w:top w:val="single" w:sz="8" w:space="0" w:color="auto"/>
              <w:left w:val="single" w:sz="8" w:space="0" w:color="auto"/>
              <w:bottom w:val="single" w:sz="8" w:space="0" w:color="auto"/>
              <w:right w:val="single" w:sz="8" w:space="0" w:color="auto"/>
            </w:tcBorders>
            <w:shd w:val="clear" w:color="auto" w:fill="FFFF00"/>
            <w:noWrap/>
            <w:vAlign w:val="center"/>
            <w:hideMark/>
          </w:tcPr>
          <w:p w:rsidR="008E488B" w:rsidRPr="008E488B" w:rsidRDefault="008E488B" w:rsidP="00533097">
            <w:pPr>
              <w:spacing w:after="0"/>
              <w:jc w:val="center"/>
              <w:rPr>
                <w:rFonts w:ascii="Calibri" w:eastAsia="Times New Roman" w:hAnsi="Calibri" w:cs="Times New Roman"/>
                <w:b/>
                <w:bCs/>
                <w:color w:val="000000"/>
                <w:sz w:val="18"/>
                <w:szCs w:val="18"/>
                <w:lang w:val="es-ES" w:eastAsia="es-ES"/>
              </w:rPr>
            </w:pPr>
            <w:r w:rsidRPr="008E488B">
              <w:rPr>
                <w:rFonts w:ascii="Calibri" w:eastAsia="Times New Roman" w:hAnsi="Calibri" w:cs="Times New Roman"/>
                <w:b/>
                <w:bCs/>
                <w:color w:val="000000"/>
                <w:sz w:val="18"/>
                <w:szCs w:val="18"/>
                <w:lang w:val="es-ES" w:eastAsia="es-ES"/>
              </w:rPr>
              <w:t>INFORMACION Y COMUNICACIÓN</w:t>
            </w:r>
          </w:p>
        </w:tc>
        <w:tc>
          <w:tcPr>
            <w:tcW w:w="387" w:type="pct"/>
            <w:tcBorders>
              <w:top w:val="nil"/>
              <w:left w:val="nil"/>
              <w:bottom w:val="single" w:sz="8" w:space="0" w:color="auto"/>
              <w:right w:val="single" w:sz="8" w:space="0" w:color="auto"/>
            </w:tcBorders>
            <w:shd w:val="clear" w:color="auto" w:fill="FFFF00"/>
            <w:noWrap/>
            <w:vAlign w:val="center"/>
            <w:hideMark/>
          </w:tcPr>
          <w:p w:rsidR="008E488B" w:rsidRPr="008E488B" w:rsidRDefault="008E488B" w:rsidP="00533097">
            <w:pPr>
              <w:spacing w:after="0"/>
              <w:jc w:val="center"/>
              <w:rPr>
                <w:rFonts w:ascii="Calibri" w:eastAsia="Times New Roman" w:hAnsi="Calibri" w:cs="Times New Roman"/>
                <w:color w:val="000000"/>
                <w:sz w:val="18"/>
                <w:szCs w:val="18"/>
                <w:lang w:val="es-ES" w:eastAsia="es-ES"/>
              </w:rPr>
            </w:pPr>
            <w:r w:rsidRPr="008E488B">
              <w:rPr>
                <w:rFonts w:ascii="Calibri" w:eastAsia="Times New Roman" w:hAnsi="Calibri" w:cs="Times New Roman"/>
                <w:color w:val="000000"/>
                <w:sz w:val="18"/>
                <w:szCs w:val="18"/>
                <w:lang w:val="es-ES" w:eastAsia="es-ES"/>
              </w:rPr>
              <w:t>71,03</w:t>
            </w:r>
          </w:p>
        </w:tc>
        <w:tc>
          <w:tcPr>
            <w:tcW w:w="2903" w:type="pct"/>
            <w:tcBorders>
              <w:top w:val="nil"/>
              <w:left w:val="nil"/>
              <w:bottom w:val="single" w:sz="8" w:space="0" w:color="auto"/>
              <w:right w:val="single" w:sz="8" w:space="0" w:color="auto"/>
            </w:tcBorders>
            <w:shd w:val="clear" w:color="auto" w:fill="FFFFFF" w:themeFill="background1"/>
            <w:vAlign w:val="center"/>
          </w:tcPr>
          <w:p w:rsidR="008E488B" w:rsidRDefault="00F26ED1" w:rsidP="00B96236">
            <w:pPr>
              <w:pStyle w:val="Prrafodelista"/>
              <w:numPr>
                <w:ilvl w:val="0"/>
                <w:numId w:val="23"/>
              </w:numPr>
              <w:spacing w:after="0"/>
              <w:rPr>
                <w:rFonts w:ascii="Calibri" w:eastAsia="Times New Roman" w:hAnsi="Calibri" w:cs="Times New Roman"/>
                <w:color w:val="000000"/>
                <w:sz w:val="18"/>
                <w:szCs w:val="18"/>
                <w:lang w:val="es-ES" w:eastAsia="es-ES"/>
              </w:rPr>
            </w:pPr>
            <w:r>
              <w:rPr>
                <w:rFonts w:ascii="Calibri" w:eastAsia="Times New Roman" w:hAnsi="Calibri" w:cs="Times New Roman"/>
                <w:color w:val="000000"/>
                <w:sz w:val="18"/>
                <w:szCs w:val="18"/>
                <w:lang w:val="es-ES" w:eastAsia="es-ES"/>
              </w:rPr>
              <w:t xml:space="preserve">Realizar el inventario de </w:t>
            </w:r>
            <w:r w:rsidR="00472112">
              <w:rPr>
                <w:rFonts w:ascii="Calibri" w:eastAsia="Times New Roman" w:hAnsi="Calibri" w:cs="Times New Roman"/>
                <w:color w:val="000000"/>
                <w:sz w:val="18"/>
                <w:szCs w:val="18"/>
                <w:lang w:val="es-ES" w:eastAsia="es-ES"/>
              </w:rPr>
              <w:t xml:space="preserve">activos </w:t>
            </w:r>
            <w:r>
              <w:rPr>
                <w:rFonts w:ascii="Calibri" w:eastAsia="Times New Roman" w:hAnsi="Calibri" w:cs="Times New Roman"/>
                <w:color w:val="000000"/>
                <w:sz w:val="18"/>
                <w:szCs w:val="18"/>
                <w:lang w:val="es-ES" w:eastAsia="es-ES"/>
              </w:rPr>
              <w:t>de información</w:t>
            </w:r>
          </w:p>
          <w:p w:rsidR="00F26ED1" w:rsidRPr="00F26ED1" w:rsidRDefault="00F26ED1" w:rsidP="00B96236">
            <w:pPr>
              <w:pStyle w:val="Prrafodelista"/>
              <w:numPr>
                <w:ilvl w:val="0"/>
                <w:numId w:val="23"/>
              </w:numPr>
              <w:spacing w:after="0"/>
              <w:rPr>
                <w:rFonts w:ascii="Calibri" w:eastAsia="Times New Roman" w:hAnsi="Calibri" w:cs="Times New Roman"/>
                <w:color w:val="000000"/>
                <w:sz w:val="18"/>
                <w:szCs w:val="18"/>
                <w:lang w:val="es-ES" w:eastAsia="es-ES"/>
              </w:rPr>
            </w:pPr>
            <w:r>
              <w:rPr>
                <w:rFonts w:ascii="Calibri" w:eastAsia="Times New Roman" w:hAnsi="Calibri" w:cs="Times New Roman"/>
                <w:color w:val="000000"/>
                <w:sz w:val="18"/>
                <w:szCs w:val="18"/>
                <w:lang w:val="es-ES" w:eastAsia="es-ES"/>
              </w:rPr>
              <w:t xml:space="preserve">Terminar </w:t>
            </w:r>
            <w:r w:rsidR="00F528D7">
              <w:rPr>
                <w:rFonts w:ascii="Calibri" w:eastAsia="Times New Roman" w:hAnsi="Calibri" w:cs="Times New Roman"/>
                <w:color w:val="000000"/>
                <w:sz w:val="18"/>
                <w:szCs w:val="18"/>
                <w:lang w:val="es-ES" w:eastAsia="es-ES"/>
              </w:rPr>
              <w:t xml:space="preserve"> la definición de </w:t>
            </w:r>
            <w:r>
              <w:rPr>
                <w:rFonts w:ascii="Calibri" w:eastAsia="Times New Roman" w:hAnsi="Calibri" w:cs="Times New Roman"/>
                <w:color w:val="000000"/>
                <w:sz w:val="18"/>
                <w:szCs w:val="18"/>
                <w:lang w:val="es-ES" w:eastAsia="es-ES"/>
              </w:rPr>
              <w:t>la estrategia de Gobierno Digital</w:t>
            </w:r>
            <w:r w:rsidR="00F528D7">
              <w:rPr>
                <w:rFonts w:ascii="Calibri" w:eastAsia="Times New Roman" w:hAnsi="Calibri" w:cs="Times New Roman"/>
                <w:color w:val="000000"/>
                <w:sz w:val="18"/>
                <w:szCs w:val="18"/>
                <w:lang w:val="es-ES" w:eastAsia="es-ES"/>
              </w:rPr>
              <w:t xml:space="preserve"> en el IDIGER</w:t>
            </w:r>
          </w:p>
        </w:tc>
      </w:tr>
      <w:tr w:rsidR="00337EBD" w:rsidRPr="00533097" w:rsidTr="00DF7963">
        <w:trPr>
          <w:trHeight w:val="466"/>
        </w:trPr>
        <w:tc>
          <w:tcPr>
            <w:tcW w:w="2097" w:type="pct"/>
            <w:gridSpan w:val="2"/>
            <w:tcBorders>
              <w:top w:val="nil"/>
              <w:left w:val="single" w:sz="8" w:space="0" w:color="auto"/>
              <w:bottom w:val="single" w:sz="8" w:space="0" w:color="auto"/>
              <w:right w:val="single" w:sz="8" w:space="0" w:color="auto"/>
            </w:tcBorders>
            <w:shd w:val="clear" w:color="auto" w:fill="FFFF00"/>
            <w:noWrap/>
            <w:vAlign w:val="center"/>
            <w:hideMark/>
          </w:tcPr>
          <w:p w:rsidR="00337EBD" w:rsidRPr="00533097" w:rsidRDefault="00337EBD" w:rsidP="00533097">
            <w:pPr>
              <w:spacing w:after="0"/>
              <w:jc w:val="center"/>
              <w:rPr>
                <w:rFonts w:ascii="Calibri" w:eastAsia="Times New Roman" w:hAnsi="Calibri" w:cs="Times New Roman"/>
                <w:b/>
                <w:bCs/>
                <w:color w:val="000000"/>
                <w:sz w:val="24"/>
                <w:szCs w:val="24"/>
                <w:lang w:val="es-ES" w:eastAsia="es-ES"/>
              </w:rPr>
            </w:pPr>
            <w:r w:rsidRPr="00533097">
              <w:rPr>
                <w:rFonts w:ascii="Calibri" w:eastAsia="Times New Roman" w:hAnsi="Calibri" w:cs="Times New Roman"/>
                <w:b/>
                <w:bCs/>
                <w:color w:val="000000"/>
                <w:sz w:val="24"/>
                <w:szCs w:val="24"/>
                <w:lang w:val="es-ES" w:eastAsia="es-ES"/>
              </w:rPr>
              <w:t>CALIFICACION SISTEMA DE CONTROL INTERNO</w:t>
            </w:r>
          </w:p>
        </w:tc>
        <w:tc>
          <w:tcPr>
            <w:tcW w:w="2903" w:type="pct"/>
            <w:tcBorders>
              <w:top w:val="nil"/>
              <w:left w:val="nil"/>
              <w:bottom w:val="single" w:sz="8" w:space="0" w:color="auto"/>
              <w:right w:val="single" w:sz="8" w:space="0" w:color="auto"/>
            </w:tcBorders>
            <w:shd w:val="clear" w:color="auto" w:fill="FFFF00"/>
          </w:tcPr>
          <w:p w:rsidR="00337EBD" w:rsidRPr="00337EBD" w:rsidRDefault="00337EBD" w:rsidP="00337EBD">
            <w:pPr>
              <w:spacing w:after="0"/>
              <w:jc w:val="center"/>
              <w:rPr>
                <w:rFonts w:ascii="Calibri" w:eastAsia="Times New Roman" w:hAnsi="Calibri" w:cs="Times New Roman"/>
                <w:b/>
                <w:bCs/>
                <w:color w:val="000000"/>
                <w:sz w:val="36"/>
                <w:szCs w:val="36"/>
                <w:lang w:val="es-ES" w:eastAsia="es-ES"/>
              </w:rPr>
            </w:pPr>
            <w:r w:rsidRPr="00337EBD">
              <w:rPr>
                <w:rFonts w:ascii="Calibri" w:eastAsia="Times New Roman" w:hAnsi="Calibri" w:cs="Times New Roman"/>
                <w:b/>
                <w:bCs/>
                <w:color w:val="000000"/>
                <w:sz w:val="36"/>
                <w:szCs w:val="36"/>
                <w:lang w:val="es-ES" w:eastAsia="es-ES"/>
              </w:rPr>
              <w:t>68,42</w:t>
            </w:r>
          </w:p>
        </w:tc>
      </w:tr>
    </w:tbl>
    <w:p w:rsidR="00D2259A" w:rsidRDefault="00D2259A" w:rsidP="008E488B">
      <w:pPr>
        <w:pStyle w:val="Prrafodelista"/>
        <w:spacing w:after="0"/>
        <w:ind w:left="360"/>
        <w:rPr>
          <w:rFonts w:cs="Arial"/>
        </w:rPr>
      </w:pPr>
    </w:p>
    <w:p w:rsidR="005A28E5" w:rsidRPr="002A5555" w:rsidRDefault="00D17D78" w:rsidP="002A5555">
      <w:pPr>
        <w:pStyle w:val="Ttulo1"/>
        <w:numPr>
          <w:ilvl w:val="0"/>
          <w:numId w:val="1"/>
        </w:numPr>
        <w:rPr>
          <w:b/>
          <w:sz w:val="22"/>
          <w:szCs w:val="22"/>
        </w:rPr>
      </w:pPr>
      <w:bookmarkStart w:id="50" w:name="_Toc529543574"/>
      <w:r w:rsidRPr="002A5555">
        <w:rPr>
          <w:b/>
          <w:sz w:val="22"/>
          <w:szCs w:val="22"/>
        </w:rPr>
        <w:t>APROBACIÓN.</w:t>
      </w:r>
      <w:bookmarkEnd w:id="50"/>
    </w:p>
    <w:tbl>
      <w:tblPr>
        <w:tblStyle w:val="Listamedia1"/>
        <w:tblW w:w="8771" w:type="dxa"/>
        <w:jc w:val="center"/>
        <w:tblLook w:val="04A0" w:firstRow="1" w:lastRow="0" w:firstColumn="1" w:lastColumn="0" w:noHBand="0" w:noVBand="1"/>
      </w:tblPr>
      <w:tblGrid>
        <w:gridCol w:w="2274"/>
        <w:gridCol w:w="2274"/>
        <w:gridCol w:w="2111"/>
        <w:gridCol w:w="2112"/>
      </w:tblGrid>
      <w:tr w:rsidR="00B20EEB" w:rsidRPr="00DF7963" w:rsidTr="0053309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48" w:type="dxa"/>
            <w:gridSpan w:val="2"/>
            <w:tcBorders>
              <w:left w:val="nil"/>
              <w:bottom w:val="single" w:sz="4" w:space="0" w:color="BFBFBF" w:themeColor="background1" w:themeShade="BF"/>
              <w:right w:val="single" w:sz="4" w:space="0" w:color="BFBFBF" w:themeColor="background1" w:themeShade="BF"/>
            </w:tcBorders>
            <w:shd w:val="clear" w:color="auto" w:fill="D9D9D9" w:themeFill="background1" w:themeFillShade="D9"/>
          </w:tcPr>
          <w:p w:rsidR="00B20EEB" w:rsidRPr="00DF7963" w:rsidRDefault="00B20EEB" w:rsidP="00EE0EBB">
            <w:pPr>
              <w:jc w:val="center"/>
              <w:rPr>
                <w:rFonts w:cs="Arial"/>
              </w:rPr>
            </w:pPr>
            <w:r w:rsidRPr="00DF7963">
              <w:rPr>
                <w:rFonts w:cs="Arial"/>
              </w:rPr>
              <w:t>Elaborado por</w:t>
            </w:r>
          </w:p>
        </w:tc>
        <w:tc>
          <w:tcPr>
            <w:tcW w:w="4223" w:type="dxa"/>
            <w:gridSpan w:val="2"/>
            <w:tcBorders>
              <w:left w:val="single" w:sz="4" w:space="0" w:color="BFBFBF" w:themeColor="background1" w:themeShade="BF"/>
              <w:bottom w:val="single" w:sz="4" w:space="0" w:color="BFBFBF" w:themeColor="background1" w:themeShade="BF"/>
            </w:tcBorders>
            <w:shd w:val="clear" w:color="auto" w:fill="D9D9D9" w:themeFill="background1" w:themeFillShade="D9"/>
          </w:tcPr>
          <w:p w:rsidR="00B20EEB" w:rsidRPr="00DF7963" w:rsidRDefault="00B20EEB" w:rsidP="00EE0EBB">
            <w:pPr>
              <w:jc w:val="center"/>
              <w:cnfStyle w:val="100000000000" w:firstRow="1" w:lastRow="0" w:firstColumn="0" w:lastColumn="0" w:oddVBand="0" w:evenVBand="0" w:oddHBand="0" w:evenHBand="0" w:firstRowFirstColumn="0" w:firstRowLastColumn="0" w:lastRowFirstColumn="0" w:lastRowLastColumn="0"/>
              <w:rPr>
                <w:rFonts w:cs="Arial"/>
                <w:b/>
              </w:rPr>
            </w:pPr>
            <w:r w:rsidRPr="00DF7963">
              <w:rPr>
                <w:rFonts w:cs="Arial"/>
                <w:b/>
              </w:rPr>
              <w:t>Revisado y Aprobado por</w:t>
            </w:r>
          </w:p>
        </w:tc>
      </w:tr>
      <w:tr w:rsidR="00B20EEB" w:rsidRPr="002A5555" w:rsidTr="00337EBD">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454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0C6593" w:rsidRDefault="00337EBD" w:rsidP="00EC6659">
            <w:pPr>
              <w:jc w:val="center"/>
              <w:rPr>
                <w:rFonts w:cs="Arial"/>
                <w:color w:val="auto"/>
              </w:rPr>
            </w:pPr>
            <w:r>
              <w:rPr>
                <w:rFonts w:cs="Arial"/>
                <w:color w:val="auto"/>
              </w:rPr>
              <w:t>(</w:t>
            </w:r>
            <w:r w:rsidR="00D23AF3">
              <w:rPr>
                <w:rFonts w:cs="Arial"/>
                <w:color w:val="auto"/>
              </w:rPr>
              <w:t xml:space="preserve">ORIGINAL FIRMADO </w:t>
            </w:r>
            <w:r>
              <w:rPr>
                <w:rFonts w:cs="Arial"/>
                <w:color w:val="auto"/>
              </w:rPr>
              <w:t>)</w:t>
            </w:r>
          </w:p>
          <w:p w:rsidR="00B20EEB" w:rsidRPr="002A5555" w:rsidRDefault="00F2031F" w:rsidP="00EC6659">
            <w:pPr>
              <w:jc w:val="center"/>
              <w:rPr>
                <w:rFonts w:cs="Arial"/>
              </w:rPr>
            </w:pPr>
            <w:r w:rsidRPr="002A5555">
              <w:rPr>
                <w:rFonts w:cs="Arial"/>
                <w:color w:val="auto"/>
              </w:rPr>
              <w:t>MANUEL ARMANDO ARTEAGA PATIÑO</w:t>
            </w:r>
          </w:p>
        </w:tc>
        <w:tc>
          <w:tcPr>
            <w:tcW w:w="422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0C6593" w:rsidRPr="00D23AF3" w:rsidRDefault="00337EBD" w:rsidP="00EC6659">
            <w:pPr>
              <w:jc w:val="center"/>
              <w:cnfStyle w:val="000000100000" w:firstRow="0" w:lastRow="0" w:firstColumn="0" w:lastColumn="0" w:oddVBand="0" w:evenVBand="0" w:oddHBand="1" w:evenHBand="0" w:firstRowFirstColumn="0" w:firstRowLastColumn="0" w:lastRowFirstColumn="0" w:lastRowLastColumn="0"/>
              <w:rPr>
                <w:rFonts w:cs="Arial"/>
                <w:b/>
                <w:color w:val="auto"/>
              </w:rPr>
            </w:pPr>
            <w:r>
              <w:rPr>
                <w:rFonts w:cs="Arial"/>
                <w:b/>
                <w:color w:val="auto"/>
              </w:rPr>
              <w:t>(</w:t>
            </w:r>
            <w:r w:rsidR="00D23AF3" w:rsidRPr="00D23AF3">
              <w:rPr>
                <w:rFonts w:cs="Arial"/>
                <w:b/>
                <w:color w:val="auto"/>
              </w:rPr>
              <w:t xml:space="preserve">ORIGINAL FIRMADO </w:t>
            </w:r>
            <w:r>
              <w:rPr>
                <w:rFonts w:cs="Arial"/>
                <w:b/>
                <w:color w:val="auto"/>
              </w:rPr>
              <w:t>)</w:t>
            </w:r>
          </w:p>
          <w:p w:rsidR="00B20EEB" w:rsidRPr="002A5555" w:rsidRDefault="00F2031F" w:rsidP="00EC6659">
            <w:pPr>
              <w:jc w:val="center"/>
              <w:cnfStyle w:val="000000100000" w:firstRow="0" w:lastRow="0" w:firstColumn="0" w:lastColumn="0" w:oddVBand="0" w:evenVBand="0" w:oddHBand="1" w:evenHBand="0" w:firstRowFirstColumn="0" w:firstRowLastColumn="0" w:lastRowFirstColumn="0" w:lastRowLastColumn="0"/>
              <w:rPr>
                <w:rFonts w:cs="Arial"/>
                <w:b/>
              </w:rPr>
            </w:pPr>
            <w:r w:rsidRPr="002A5555">
              <w:rPr>
                <w:rFonts w:cs="Arial"/>
                <w:b/>
                <w:color w:val="auto"/>
              </w:rPr>
              <w:t>DIANA KARINA RUIZ PERILLA</w:t>
            </w:r>
          </w:p>
        </w:tc>
      </w:tr>
      <w:tr w:rsidR="006E6132" w:rsidRPr="006E6132" w:rsidTr="00533097">
        <w:trPr>
          <w:trHeight w:val="275"/>
          <w:jc w:val="center"/>
        </w:trPr>
        <w:tc>
          <w:tcPr>
            <w:cnfStyle w:val="001000000000" w:firstRow="0" w:lastRow="0" w:firstColumn="1" w:lastColumn="0" w:oddVBand="0" w:evenVBand="0" w:oddHBand="0" w:evenHBand="0" w:firstRowFirstColumn="0" w:firstRowLastColumn="0" w:lastRowFirstColumn="0" w:lastRowLastColumn="0"/>
            <w:tcW w:w="2274"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9D9D9" w:themeFill="background1" w:themeFillShade="D9"/>
            <w:vAlign w:val="center"/>
          </w:tcPr>
          <w:p w:rsidR="006E6132" w:rsidRPr="006E6132" w:rsidRDefault="006E6132" w:rsidP="006E6132">
            <w:pPr>
              <w:jc w:val="right"/>
              <w:rPr>
                <w:rFonts w:cs="Arial"/>
                <w:b w:val="0"/>
                <w:bCs w:val="0"/>
                <w:sz w:val="20"/>
                <w:szCs w:val="20"/>
              </w:rPr>
            </w:pPr>
            <w:r w:rsidRPr="006E6132">
              <w:rPr>
                <w:rFonts w:cs="Arial"/>
                <w:b w:val="0"/>
                <w:bCs w:val="0"/>
                <w:sz w:val="20"/>
                <w:szCs w:val="20"/>
              </w:rPr>
              <w:t>Fecha</w:t>
            </w:r>
            <w:r>
              <w:rPr>
                <w:rFonts w:cs="Arial"/>
                <w:b w:val="0"/>
                <w:bCs w:val="0"/>
                <w:sz w:val="20"/>
                <w:szCs w:val="20"/>
              </w:rPr>
              <w:t>:</w:t>
            </w:r>
          </w:p>
        </w:tc>
        <w:tc>
          <w:tcPr>
            <w:tcW w:w="2274" w:type="dxa"/>
            <w:tcBorders>
              <w:top w:val="nil"/>
              <w:left w:val="nil"/>
              <w:bottom w:val="single" w:sz="4" w:space="0" w:color="BFBFBF" w:themeColor="background1" w:themeShade="BF"/>
              <w:right w:val="single" w:sz="4" w:space="0" w:color="BFBFBF" w:themeColor="background1" w:themeShade="BF"/>
            </w:tcBorders>
            <w:shd w:val="clear" w:color="auto" w:fill="auto"/>
            <w:vAlign w:val="center"/>
          </w:tcPr>
          <w:p w:rsidR="006E6132" w:rsidRPr="006E6132" w:rsidRDefault="00533097" w:rsidP="00EC6659">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auto"/>
                <w:sz w:val="20"/>
                <w:szCs w:val="20"/>
              </w:rPr>
              <w:t>Noviembre 9</w:t>
            </w:r>
            <w:r w:rsidR="002A5555">
              <w:rPr>
                <w:rFonts w:cs="Arial"/>
                <w:color w:val="auto"/>
                <w:sz w:val="20"/>
                <w:szCs w:val="20"/>
              </w:rPr>
              <w:t xml:space="preserve"> de</w:t>
            </w:r>
            <w:r w:rsidR="00F2031F">
              <w:rPr>
                <w:rFonts w:cs="Arial"/>
                <w:color w:val="auto"/>
                <w:sz w:val="20"/>
                <w:szCs w:val="20"/>
              </w:rPr>
              <w:t xml:space="preserve"> 2018</w:t>
            </w:r>
          </w:p>
        </w:tc>
        <w:tc>
          <w:tcPr>
            <w:tcW w:w="211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9D9D9" w:themeFill="background1" w:themeFillShade="D9"/>
            <w:vAlign w:val="center"/>
          </w:tcPr>
          <w:p w:rsidR="006E6132" w:rsidRPr="006E6132" w:rsidRDefault="006E6132" w:rsidP="006E6132">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6E6132">
              <w:rPr>
                <w:rFonts w:cs="Arial"/>
                <w:bCs/>
                <w:sz w:val="20"/>
                <w:szCs w:val="20"/>
              </w:rPr>
              <w:t>Fecha</w:t>
            </w:r>
            <w:r>
              <w:rPr>
                <w:rFonts w:cs="Arial"/>
                <w:b/>
                <w:bCs/>
                <w:sz w:val="20"/>
                <w:szCs w:val="20"/>
              </w:rPr>
              <w:t>:</w:t>
            </w:r>
          </w:p>
        </w:tc>
        <w:tc>
          <w:tcPr>
            <w:tcW w:w="2112" w:type="dxa"/>
            <w:tcBorders>
              <w:top w:val="nil"/>
              <w:left w:val="nil"/>
              <w:bottom w:val="single" w:sz="4" w:space="0" w:color="BFBFBF" w:themeColor="background1" w:themeShade="BF"/>
              <w:right w:val="single" w:sz="4" w:space="0" w:color="BFBFBF" w:themeColor="background1" w:themeShade="BF"/>
            </w:tcBorders>
            <w:shd w:val="clear" w:color="auto" w:fill="auto"/>
            <w:vAlign w:val="center"/>
          </w:tcPr>
          <w:p w:rsidR="006E6132" w:rsidRPr="006E6132" w:rsidRDefault="00533097" w:rsidP="002A5555">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auto"/>
                <w:sz w:val="20"/>
                <w:szCs w:val="20"/>
              </w:rPr>
              <w:t xml:space="preserve">Noviembre 9 </w:t>
            </w:r>
            <w:r w:rsidR="002A5555">
              <w:rPr>
                <w:rFonts w:cs="Arial"/>
                <w:color w:val="auto"/>
                <w:sz w:val="20"/>
                <w:szCs w:val="20"/>
              </w:rPr>
              <w:t>de</w:t>
            </w:r>
            <w:r w:rsidR="00F2031F">
              <w:rPr>
                <w:rFonts w:cs="Arial"/>
                <w:color w:val="auto"/>
                <w:sz w:val="20"/>
                <w:szCs w:val="20"/>
              </w:rPr>
              <w:t xml:space="preserve"> 2018</w:t>
            </w:r>
          </w:p>
        </w:tc>
      </w:tr>
    </w:tbl>
    <w:p w:rsidR="00A61B78" w:rsidRDefault="00EC6659" w:rsidP="00587D7E">
      <w:pPr>
        <w:spacing w:after="0"/>
        <w:rPr>
          <w:rFonts w:cs="Arial"/>
          <w:sz w:val="16"/>
          <w:szCs w:val="20"/>
        </w:rPr>
      </w:pPr>
      <w:r w:rsidRPr="002D2644">
        <w:rPr>
          <w:rFonts w:cs="Arial"/>
          <w:b/>
          <w:sz w:val="16"/>
          <w:szCs w:val="20"/>
        </w:rPr>
        <w:t>No</w:t>
      </w:r>
      <w:r w:rsidR="002D2644" w:rsidRPr="002D2644">
        <w:rPr>
          <w:rFonts w:cs="Arial"/>
          <w:b/>
          <w:sz w:val="16"/>
          <w:szCs w:val="20"/>
        </w:rPr>
        <w:t>ta</w:t>
      </w:r>
      <w:r w:rsidR="002D2644" w:rsidRPr="002D2644">
        <w:rPr>
          <w:rFonts w:cs="Arial"/>
          <w:sz w:val="16"/>
          <w:szCs w:val="20"/>
        </w:rPr>
        <w:t xml:space="preserve">: Para una mayor información referente a este documento </w:t>
      </w:r>
      <w:r w:rsidR="002D2644">
        <w:rPr>
          <w:rFonts w:cs="Arial"/>
          <w:sz w:val="16"/>
          <w:szCs w:val="20"/>
        </w:rPr>
        <w:t>comunicarse con</w:t>
      </w:r>
      <w:r w:rsidR="00B20EEB">
        <w:rPr>
          <w:rFonts w:cs="Arial"/>
          <w:sz w:val="16"/>
          <w:szCs w:val="20"/>
        </w:rPr>
        <w:t xml:space="preserve"> el </w:t>
      </w:r>
      <w:r w:rsidR="002D2644" w:rsidRPr="002D2644">
        <w:rPr>
          <w:rFonts w:cs="Arial"/>
          <w:sz w:val="16"/>
          <w:szCs w:val="20"/>
        </w:rPr>
        <w:t>responsable</w:t>
      </w:r>
      <w:r w:rsidR="00B20EEB">
        <w:rPr>
          <w:rFonts w:cs="Arial"/>
          <w:sz w:val="16"/>
          <w:szCs w:val="20"/>
        </w:rPr>
        <w:t xml:space="preserve"> de la elaboración</w:t>
      </w:r>
      <w:r w:rsidR="002D2644">
        <w:rPr>
          <w:rFonts w:cs="Arial"/>
          <w:sz w:val="16"/>
          <w:szCs w:val="20"/>
        </w:rPr>
        <w:t>.</w:t>
      </w:r>
      <w:bookmarkStart w:id="51" w:name="_GoBack"/>
      <w:bookmarkEnd w:id="51"/>
    </w:p>
    <w:sectPr w:rsidR="00A61B78" w:rsidSect="00B20EEB">
      <w:headerReference w:type="even" r:id="rId33"/>
      <w:headerReference w:type="default" r:id="rId34"/>
      <w:pgSz w:w="12240" w:h="15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1A92" w:rsidRDefault="00001A92" w:rsidP="00D345F2">
      <w:pPr>
        <w:spacing w:after="0"/>
      </w:pPr>
      <w:r>
        <w:separator/>
      </w:r>
    </w:p>
  </w:endnote>
  <w:endnote w:type="continuationSeparator" w:id="0">
    <w:p w:rsidR="00001A92" w:rsidRDefault="00001A92" w:rsidP="00D345F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 w:name="ArialMT">
    <w:panose1 w:val="00000000000000000000"/>
    <w:charset w:val="00"/>
    <w:family w:val="auto"/>
    <w:notTrueType/>
    <w:pitch w:val="default"/>
    <w:sig w:usb0="00000003" w:usb1="00000000" w:usb2="00000000" w:usb3="00000000" w:csb0="00000001" w:csb1="00000000"/>
  </w:font>
  <w:font w:name="Optima-Regular">
    <w:altName w:val="MS Mincho"/>
    <w:panose1 w:val="00000000000000000000"/>
    <w:charset w:val="80"/>
    <w:family w:val="auto"/>
    <w:notTrueType/>
    <w:pitch w:val="default"/>
    <w:sig w:usb0="00000003" w:usb1="08070000"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1A92" w:rsidRDefault="00001A92" w:rsidP="00D345F2">
      <w:pPr>
        <w:spacing w:after="0"/>
      </w:pPr>
      <w:r>
        <w:separator/>
      </w:r>
    </w:p>
  </w:footnote>
  <w:footnote w:type="continuationSeparator" w:id="0">
    <w:p w:rsidR="00001A92" w:rsidRDefault="00001A92" w:rsidP="00D345F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A92" w:rsidRDefault="00001A92" w:rsidP="000D6BB2">
    <w:pPr>
      <w:pStyle w:val="Encabezado"/>
      <w:tabs>
        <w:tab w:val="clear" w:pos="4419"/>
        <w:tab w:val="clear" w:pos="8838"/>
        <w:tab w:val="left" w:pos="7424"/>
      </w:tabs>
    </w:pPr>
    <w:r>
      <w:rPr>
        <w:noProof/>
        <w:lang w:val="es-ES" w:eastAsia="es-ES"/>
      </w:rPr>
      <mc:AlternateContent>
        <mc:Choice Requires="wpg">
          <w:drawing>
            <wp:anchor distT="0" distB="0" distL="114300" distR="114300" simplePos="0" relativeHeight="251679744" behindDoc="0" locked="0" layoutInCell="1" allowOverlap="1" wp14:anchorId="2DB9F635" wp14:editId="52271CE1">
              <wp:simplePos x="0" y="0"/>
              <wp:positionH relativeFrom="column">
                <wp:posOffset>4120515</wp:posOffset>
              </wp:positionH>
              <wp:positionV relativeFrom="paragraph">
                <wp:posOffset>-145415</wp:posOffset>
              </wp:positionV>
              <wp:extent cx="1620520" cy="801370"/>
              <wp:effectExtent l="0" t="0" r="0" b="0"/>
              <wp:wrapNone/>
              <wp:docPr id="7" name="7 Grupo"/>
              <wp:cNvGraphicFramePr/>
              <a:graphic xmlns:a="http://schemas.openxmlformats.org/drawingml/2006/main">
                <a:graphicData uri="http://schemas.microsoft.com/office/word/2010/wordprocessingGroup">
                  <wpg:wgp>
                    <wpg:cNvGrpSpPr/>
                    <wpg:grpSpPr>
                      <a:xfrm>
                        <a:off x="0" y="0"/>
                        <a:ext cx="1620520" cy="801370"/>
                        <a:chOff x="0" y="-1"/>
                        <a:chExt cx="1620520" cy="533673"/>
                      </a:xfrm>
                    </wpg:grpSpPr>
                    <wps:wsp>
                      <wps:cNvPr id="3" name="27 Rectángulo"/>
                      <wps:cNvSpPr/>
                      <wps:spPr>
                        <a:xfrm>
                          <a:off x="0" y="261257"/>
                          <a:ext cx="1620520" cy="2724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1A92" w:rsidRPr="006E6132" w:rsidRDefault="00F40C35" w:rsidP="007E515E">
                            <w:pPr>
                              <w:spacing w:after="0"/>
                              <w:jc w:val="center"/>
                              <w:rPr>
                                <w:rFonts w:cs="Arial"/>
                                <w:color w:val="000000" w:themeColor="text1"/>
                              </w:rPr>
                            </w:pPr>
                            <w:sdt>
                              <w:sdtPr>
                                <w:rPr>
                                  <w:rFonts w:cs="Arial"/>
                                  <w:szCs w:val="24"/>
                                </w:rPr>
                                <w:alias w:val="Fecha de publicación"/>
                                <w:tag w:val=""/>
                                <w:id w:val="543945955"/>
                                <w:dataBinding w:prefixMappings="xmlns:ns0='http://schemas.microsoft.com/office/2006/coverPageProps' " w:xpath="/ns0:CoverPageProperties[1]/ns0:PublishDate[1]" w:storeItemID="{55AF091B-3C7A-41E3-B477-F2FDAA23CFDA}"/>
                                <w:date w:fullDate="2018-07-06T00:00:00Z">
                                  <w:dateFormat w:val="dd/MM/yyyy"/>
                                  <w:lid w:val="es-CO"/>
                                  <w:storeMappedDataAs w:val="dateTime"/>
                                  <w:calendar w:val="gregorian"/>
                                </w:date>
                              </w:sdtPr>
                              <w:sdtEndPr/>
                              <w:sdtContent>
                                <w:r w:rsidR="00001A92">
                                  <w:rPr>
                                    <w:rFonts w:cs="Arial"/>
                                    <w:szCs w:val="24"/>
                                  </w:rPr>
                                  <w:t>06/07/2018</w:t>
                                </w:r>
                              </w:sdtContent>
                            </w:sdt>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28 Rectángulo"/>
                      <wps:cNvSpPr/>
                      <wps:spPr>
                        <a:xfrm>
                          <a:off x="95003" y="-1"/>
                          <a:ext cx="1442085" cy="41229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Arial"/>
                                <w:color w:val="000000" w:themeColor="text1"/>
                                <w:sz w:val="20"/>
                              </w:rPr>
                              <w:alias w:val="Palabras clave"/>
                              <w:tag w:val=""/>
                              <w:id w:val="51591266"/>
                              <w:dataBinding w:prefixMappings="xmlns:ns0='http://purl.org/dc/elements/1.1/' xmlns:ns1='http://schemas.openxmlformats.org/package/2006/metadata/core-properties' " w:xpath="/ns1:coreProperties[1]/ns1:keywords[1]" w:storeItemID="{6C3C8BC8-F283-45AE-878A-BAB7291924A1}"/>
                              <w:text/>
                            </w:sdtPr>
                            <w:sdtEndPr/>
                            <w:sdtContent>
                              <w:p w:rsidR="00001A92" w:rsidRPr="00B20EEB" w:rsidRDefault="0026753B" w:rsidP="001F2E54">
                                <w:pPr>
                                  <w:spacing w:after="0"/>
                                  <w:jc w:val="center"/>
                                  <w:rPr>
                                    <w:rFonts w:cs="Arial"/>
                                    <w:sz w:val="20"/>
                                  </w:rPr>
                                </w:pPr>
                                <w:r>
                                  <w:rPr>
                                    <w:rFonts w:cs="Arial"/>
                                    <w:color w:val="000000" w:themeColor="text1"/>
                                    <w:sz w:val="20"/>
                                    <w:lang w:val="es-ES"/>
                                  </w:rPr>
                                  <w:t>Periodo                 Junio Noviembre de 2018</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DB9F635" id="7 Grupo" o:spid="_x0000_s1026" style="position:absolute;left:0;text-align:left;margin-left:324.45pt;margin-top:-11.45pt;width:127.6pt;height:63.1pt;z-index:251679744;mso-height-relative:margin" coordorigin="" coordsize="16205,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">
              <v:rect id="27 Rectángulo" o:spid="_x0000_s1027" style="position:absolute;top:2612;width:16205;height:2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fD58MA&#10;AADaAAAADwAAAGRycy9kb3ducmV2LnhtbESPQWvCQBSE7wX/w/KE3pqNtRRJXSVIleZYI4i3l+xr&#10;kjb7NmTXmPz7bqHgcZiZb5j1djStGKh3jWUFiygGQVxa3XCl4JTvn1YgnEfW2FomBRM52G5mD2tM&#10;tL3xJw1HX4kAYZeggtr7LpHSlTUZdJHtiIP3ZXuDPsi+krrHW4CbVj7H8as02HBYqLGjXU3lz/Fq&#10;FLhiyPKpS8/fF1cW6Tub/CU7KPU4H9M3EJ5Gfw//tz+0giX8XQk3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fD58MAAADaAAAADwAAAAAAAAAAAAAAAACYAgAAZHJzL2Rv&#10;d25yZXYueG1sUEsFBgAAAAAEAAQA9QAAAIgDAAAAAA==&#10;" filled="f" stroked="f" strokeweight="2pt">
                <v:textbox>
                  <w:txbxContent>
                    <w:p w:rsidR="00001A92" w:rsidRPr="006E6132" w:rsidRDefault="00F40C35" w:rsidP="007E515E">
                      <w:pPr>
                        <w:spacing w:after="0"/>
                        <w:jc w:val="center"/>
                        <w:rPr>
                          <w:rFonts w:cs="Arial"/>
                          <w:color w:val="000000" w:themeColor="text1"/>
                        </w:rPr>
                      </w:pPr>
                      <w:sdt>
                        <w:sdtPr>
                          <w:rPr>
                            <w:rFonts w:cs="Arial"/>
                            <w:szCs w:val="24"/>
                          </w:rPr>
                          <w:alias w:val="Fecha de publicación"/>
                          <w:tag w:val=""/>
                          <w:id w:val="543945955"/>
                          <w:dataBinding w:prefixMappings="xmlns:ns0='http://schemas.microsoft.com/office/2006/coverPageProps' " w:xpath="/ns0:CoverPageProperties[1]/ns0:PublishDate[1]" w:storeItemID="{55AF091B-3C7A-41E3-B477-F2FDAA23CFDA}"/>
                          <w:date w:fullDate="2018-07-06T00:00:00Z">
                            <w:dateFormat w:val="dd/MM/yyyy"/>
                            <w:lid w:val="es-CO"/>
                            <w:storeMappedDataAs w:val="dateTime"/>
                            <w:calendar w:val="gregorian"/>
                          </w:date>
                        </w:sdtPr>
                        <w:sdtEndPr/>
                        <w:sdtContent>
                          <w:r w:rsidR="00001A92">
                            <w:rPr>
                              <w:rFonts w:cs="Arial"/>
                              <w:szCs w:val="24"/>
                            </w:rPr>
                            <w:t>06/07/2018</w:t>
                          </w:r>
                        </w:sdtContent>
                      </w:sdt>
                    </w:p>
                  </w:txbxContent>
                </v:textbox>
              </v:rect>
              <v:rect id="28 Rectángulo" o:spid="_x0000_s1028" style="position:absolute;left:950;width:14420;height:41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L+CMMA&#10;AADaAAAADwAAAGRycy9kb3ducmV2LnhtbESPQWvCQBSE7wX/w/KE3pqNxRZJXSVIleZYI4i3l+xr&#10;kjb7NmTXmPz7bqHgcZiZb5j1djStGKh3jWUFiygGQVxa3XCl4JTvn1YgnEfW2FomBRM52G5mD2tM&#10;tL3xJw1HX4kAYZeggtr7LpHSlTUZdJHtiIP3ZXuDPsi+krrHW4CbVj7H8as02HBYqLGjXU3lz/Fq&#10;FLhiyPKpS8/fF1cW6TubfJkdlHqcj+kbCE+jv4f/2x9awQv8XQk3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L+CMMAAADaAAAADwAAAAAAAAAAAAAAAACYAgAAZHJzL2Rv&#10;d25yZXYueG1sUEsFBgAAAAAEAAQA9QAAAIgDAAAAAA==&#10;" filled="f" stroked="f" strokeweight="2pt">
                <v:textbox>
                  <w:txbxContent>
                    <w:sdt>
                      <w:sdtPr>
                        <w:rPr>
                          <w:rFonts w:cs="Arial"/>
                          <w:color w:val="000000" w:themeColor="text1"/>
                          <w:sz w:val="20"/>
                        </w:rPr>
                        <w:alias w:val="Palabras clave"/>
                        <w:tag w:val=""/>
                        <w:id w:val="51591266"/>
                        <w:dataBinding w:prefixMappings="xmlns:ns0='http://purl.org/dc/elements/1.1/' xmlns:ns1='http://schemas.openxmlformats.org/package/2006/metadata/core-properties' " w:xpath="/ns1:coreProperties[1]/ns1:keywords[1]" w:storeItemID="{6C3C8BC8-F283-45AE-878A-BAB7291924A1}"/>
                        <w:text/>
                      </w:sdtPr>
                      <w:sdtEndPr/>
                      <w:sdtContent>
                        <w:p w:rsidR="00001A92" w:rsidRPr="00B20EEB" w:rsidRDefault="0026753B" w:rsidP="001F2E54">
                          <w:pPr>
                            <w:spacing w:after="0"/>
                            <w:jc w:val="center"/>
                            <w:rPr>
                              <w:rFonts w:cs="Arial"/>
                              <w:sz w:val="20"/>
                            </w:rPr>
                          </w:pPr>
                          <w:r>
                            <w:rPr>
                              <w:rFonts w:cs="Arial"/>
                              <w:color w:val="000000" w:themeColor="text1"/>
                              <w:sz w:val="20"/>
                              <w:lang w:val="es-ES"/>
                            </w:rPr>
                            <w:t>Periodo                 Junio Noviembre de 2018</w:t>
                          </w:r>
                        </w:p>
                      </w:sdtContent>
                    </w:sdt>
                  </w:txbxContent>
                </v:textbox>
              </v:rect>
            </v:group>
          </w:pict>
        </mc:Fallback>
      </mc:AlternateContent>
    </w:r>
    <w:r>
      <w:rPr>
        <w:noProof/>
        <w:lang w:val="es-ES" w:eastAsia="es-ES"/>
      </w:rPr>
      <mc:AlternateContent>
        <mc:Choice Requires="wps">
          <w:drawing>
            <wp:anchor distT="0" distB="0" distL="114300" distR="114300" simplePos="0" relativeHeight="251657216" behindDoc="0" locked="0" layoutInCell="1" allowOverlap="1" wp14:anchorId="64129336" wp14:editId="37A66891">
              <wp:simplePos x="0" y="0"/>
              <wp:positionH relativeFrom="column">
                <wp:posOffset>909896</wp:posOffset>
              </wp:positionH>
              <wp:positionV relativeFrom="paragraph">
                <wp:posOffset>-153154</wp:posOffset>
              </wp:positionV>
              <wp:extent cx="3319145" cy="807085"/>
              <wp:effectExtent l="0" t="0" r="0" b="0"/>
              <wp:wrapNone/>
              <wp:docPr id="1" name="1 Rectángulo"/>
              <wp:cNvGraphicFramePr/>
              <a:graphic xmlns:a="http://schemas.openxmlformats.org/drawingml/2006/main">
                <a:graphicData uri="http://schemas.microsoft.com/office/word/2010/wordprocessingShape">
                  <wps:wsp>
                    <wps:cNvSpPr/>
                    <wps:spPr>
                      <a:xfrm>
                        <a:off x="0" y="0"/>
                        <a:ext cx="3319145" cy="80708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1A92" w:rsidRPr="00A61B78" w:rsidRDefault="00001A92" w:rsidP="000D6BB2">
                          <w:pPr>
                            <w:spacing w:after="0"/>
                            <w:jc w:val="center"/>
                            <w:rPr>
                              <w:rFonts w:cs="Arial"/>
                              <w:b/>
                              <w:color w:val="000000" w:themeColor="text1"/>
                              <w:sz w:val="24"/>
                              <w:szCs w:val="28"/>
                              <w14:shadow w14:blurRad="50800" w14:dist="38100" w14:dir="2700000" w14:sx="100000" w14:sy="100000" w14:kx="0" w14:ky="0" w14:algn="tl">
                                <w14:schemeClr w14:val="bg1">
                                  <w14:alpha w14:val="60000"/>
                                </w14:schemeClr>
                              </w14:shadow>
                            </w:rPr>
                          </w:pPr>
                          <w:r w:rsidRPr="00A61B78">
                            <w:rPr>
                              <w:rFonts w:cs="Arial"/>
                              <w:b/>
                              <w:color w:val="000000" w:themeColor="text1"/>
                              <w:sz w:val="24"/>
                              <w:szCs w:val="28"/>
                              <w14:shadow w14:blurRad="50800" w14:dist="38100" w14:dir="2700000" w14:sx="100000" w14:sy="100000" w14:kx="0" w14:ky="0" w14:algn="tl">
                                <w14:schemeClr w14:val="bg1">
                                  <w14:alpha w14:val="60000"/>
                                </w14:schemeClr>
                              </w14:shadow>
                            </w:rPr>
                            <w:t>INFORME</w:t>
                          </w:r>
                        </w:p>
                        <w:p w:rsidR="00001A92" w:rsidRDefault="00F40C35" w:rsidP="00A61B78">
                          <w:pPr>
                            <w:spacing w:after="0"/>
                            <w:jc w:val="center"/>
                            <w:rPr>
                              <w:rFonts w:cs="Arial"/>
                              <w:color w:val="808080" w:themeColor="background1" w:themeShade="80"/>
                              <w:sz w:val="20"/>
                              <w:szCs w:val="28"/>
                              <w14:shadow w14:blurRad="50800" w14:dist="38100" w14:dir="2700000" w14:sx="100000" w14:sy="100000" w14:kx="0" w14:ky="0" w14:algn="tl">
                                <w14:schemeClr w14:val="bg1">
                                  <w14:alpha w14:val="60000"/>
                                </w14:schemeClr>
                              </w14:shadow>
                            </w:rPr>
                          </w:pPr>
                          <w:sdt>
                            <w:sdtPr>
                              <w:rPr>
                                <w:rFonts w:cs="Arial"/>
                                <w:color w:val="000000" w:themeColor="text1"/>
                                <w:sz w:val="24"/>
                                <w:szCs w:val="28"/>
                                <w14:shadow w14:blurRad="50800" w14:dist="38100" w14:dir="2700000" w14:sx="100000" w14:sy="100000" w14:kx="0" w14:ky="0" w14:algn="tl">
                                  <w14:schemeClr w14:val="bg1">
                                    <w14:alpha w14:val="60000"/>
                                  </w14:schemeClr>
                                </w14:shadow>
                              </w:rPr>
                              <w:alias w:val="Título"/>
                              <w:tag w:val=""/>
                              <w:id w:val="-542215805"/>
                              <w:dataBinding w:prefixMappings="xmlns:ns0='http://purl.org/dc/elements/1.1/' xmlns:ns1='http://schemas.openxmlformats.org/package/2006/metadata/core-properties' " w:xpath="/ns1:coreProperties[1]/ns0:title[1]" w:storeItemID="{6C3C8BC8-F283-45AE-878A-BAB7291924A1}"/>
                              <w:text/>
                            </w:sdtPr>
                            <w:sdtEndPr/>
                            <w:sdtContent>
                              <w:r w:rsidR="00001A92">
                                <w:rPr>
                                  <w:rFonts w:cs="Arial"/>
                                  <w:color w:val="000000" w:themeColor="text1"/>
                                  <w:sz w:val="24"/>
                                  <w:szCs w:val="28"/>
                                  <w14:shadow w14:blurRad="50800" w14:dist="38100" w14:dir="2700000" w14:sx="100000" w14:sy="100000" w14:kx="0" w14:ky="0" w14:algn="tl">
                                    <w14:schemeClr w14:val="bg1">
                                      <w14:alpha w14:val="60000"/>
                                    </w14:schemeClr>
                                  </w14:shadow>
                                </w:rPr>
                                <w:t>INFORME PORMENORIZADO DE CONTROL INTERNO</w:t>
                              </w:r>
                            </w:sdtContent>
                          </w:sdt>
                          <w:r w:rsidR="00001A92" w:rsidRPr="00A61B78">
                            <w:rPr>
                              <w:rFonts w:cs="Arial"/>
                              <w:color w:val="808080" w:themeColor="background1" w:themeShade="80"/>
                              <w:sz w:val="20"/>
                              <w:szCs w:val="28"/>
                              <w14:shadow w14:blurRad="50800" w14:dist="38100" w14:dir="2700000" w14:sx="100000" w14:sy="100000" w14:kx="0" w14:ky="0" w14:algn="tl">
                                <w14:schemeClr w14:val="bg1">
                                  <w14:alpha w14:val="60000"/>
                                </w14:schemeClr>
                              </w14:shadow>
                            </w:rPr>
                            <w:t xml:space="preserve"> </w:t>
                          </w:r>
                        </w:p>
                        <w:p w:rsidR="00001A92" w:rsidRPr="00A61B78" w:rsidRDefault="00001A92" w:rsidP="00A61B78">
                          <w:pPr>
                            <w:spacing w:after="0"/>
                            <w:jc w:val="center"/>
                            <w:rPr>
                              <w:rFonts w:cs="Arial"/>
                              <w:color w:val="808080" w:themeColor="background1" w:themeShade="80"/>
                              <w:sz w:val="20"/>
                              <w:szCs w:val="28"/>
                              <w14:shadow w14:blurRad="50800" w14:dist="38100" w14:dir="2700000" w14:sx="100000" w14:sy="100000" w14:kx="0" w14:ky="0" w14:algn="tl">
                                <w14:schemeClr w14:val="bg1">
                                  <w14:alpha w14:val="60000"/>
                                </w14:schemeClr>
                              </w14:shadow>
                            </w:rPr>
                          </w:pPr>
                        </w:p>
                        <w:p w:rsidR="00001A92" w:rsidRPr="00A61B78" w:rsidRDefault="00001A92" w:rsidP="00A61B78">
                          <w:pPr>
                            <w:spacing w:after="0"/>
                            <w:jc w:val="center"/>
                            <w:rPr>
                              <w:rFonts w:cs="Arial"/>
                              <w:color w:val="808080" w:themeColor="background1" w:themeShade="80"/>
                              <w:sz w:val="20"/>
                              <w:szCs w:val="28"/>
                            </w:rPr>
                          </w:pPr>
                          <w:r w:rsidRPr="00A61B78">
                            <w:rPr>
                              <w:rFonts w:cs="Arial"/>
                              <w:color w:val="808080" w:themeColor="background1" w:themeShade="80"/>
                              <w:sz w:val="20"/>
                              <w:szCs w:val="28"/>
                              <w14:shadow w14:blurRad="50800" w14:dist="38100" w14:dir="2700000" w14:sx="100000" w14:sy="100000" w14:kx="0" w14:ky="0" w14:algn="tl">
                                <w14:schemeClr w14:val="bg1">
                                  <w14:alpha w14:val="60000"/>
                                </w14:schemeClr>
                              </w14:shadow>
                            </w:rPr>
                            <w:t>SEC-FT-28 V1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129336" id="1 Rectángulo" o:spid="_x0000_s1029" style="position:absolute;left:0;text-align:left;margin-left:71.65pt;margin-top:-12.05pt;width:261.35pt;height:63.5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" fillcolor="#d8d8d8 [2732]" stroked="f" strokeweight="2pt">
              <v:textbox>
                <w:txbxContent>
                  <w:p w:rsidR="00001A92" w:rsidRPr="00A61B78" w:rsidRDefault="00001A92" w:rsidP="000D6BB2">
                    <w:pPr>
                      <w:spacing w:after="0"/>
                      <w:jc w:val="center"/>
                      <w:rPr>
                        <w:rFonts w:cs="Arial"/>
                        <w:b/>
                        <w:color w:val="000000" w:themeColor="text1"/>
                        <w:sz w:val="24"/>
                        <w:szCs w:val="28"/>
                        <w14:shadow w14:blurRad="50800" w14:dist="38100" w14:dir="2700000" w14:sx="100000" w14:sy="100000" w14:kx="0" w14:ky="0" w14:algn="tl">
                          <w14:schemeClr w14:val="bg1">
                            <w14:alpha w14:val="60000"/>
                          </w14:schemeClr>
                        </w14:shadow>
                      </w:rPr>
                    </w:pPr>
                    <w:r w:rsidRPr="00A61B78">
                      <w:rPr>
                        <w:rFonts w:cs="Arial"/>
                        <w:b/>
                        <w:color w:val="000000" w:themeColor="text1"/>
                        <w:sz w:val="24"/>
                        <w:szCs w:val="28"/>
                        <w14:shadow w14:blurRad="50800" w14:dist="38100" w14:dir="2700000" w14:sx="100000" w14:sy="100000" w14:kx="0" w14:ky="0" w14:algn="tl">
                          <w14:schemeClr w14:val="bg1">
                            <w14:alpha w14:val="60000"/>
                          </w14:schemeClr>
                        </w14:shadow>
                      </w:rPr>
                      <w:t>INFORME</w:t>
                    </w:r>
                  </w:p>
                  <w:p w:rsidR="00001A92" w:rsidRDefault="00F40C35" w:rsidP="00A61B78">
                    <w:pPr>
                      <w:spacing w:after="0"/>
                      <w:jc w:val="center"/>
                      <w:rPr>
                        <w:rFonts w:cs="Arial"/>
                        <w:color w:val="808080" w:themeColor="background1" w:themeShade="80"/>
                        <w:sz w:val="20"/>
                        <w:szCs w:val="28"/>
                        <w14:shadow w14:blurRad="50800" w14:dist="38100" w14:dir="2700000" w14:sx="100000" w14:sy="100000" w14:kx="0" w14:ky="0" w14:algn="tl">
                          <w14:schemeClr w14:val="bg1">
                            <w14:alpha w14:val="60000"/>
                          </w14:schemeClr>
                        </w14:shadow>
                      </w:rPr>
                    </w:pPr>
                    <w:sdt>
                      <w:sdtPr>
                        <w:rPr>
                          <w:rFonts w:cs="Arial"/>
                          <w:color w:val="000000" w:themeColor="text1"/>
                          <w:sz w:val="24"/>
                          <w:szCs w:val="28"/>
                          <w14:shadow w14:blurRad="50800" w14:dist="38100" w14:dir="2700000" w14:sx="100000" w14:sy="100000" w14:kx="0" w14:ky="0" w14:algn="tl">
                            <w14:schemeClr w14:val="bg1">
                              <w14:alpha w14:val="60000"/>
                            </w14:schemeClr>
                          </w14:shadow>
                        </w:rPr>
                        <w:alias w:val="Título"/>
                        <w:tag w:val=""/>
                        <w:id w:val="-542215805"/>
                        <w:dataBinding w:prefixMappings="xmlns:ns0='http://purl.org/dc/elements/1.1/' xmlns:ns1='http://schemas.openxmlformats.org/package/2006/metadata/core-properties' " w:xpath="/ns1:coreProperties[1]/ns0:title[1]" w:storeItemID="{6C3C8BC8-F283-45AE-878A-BAB7291924A1}"/>
                        <w:text/>
                      </w:sdtPr>
                      <w:sdtEndPr/>
                      <w:sdtContent>
                        <w:r w:rsidR="00001A92">
                          <w:rPr>
                            <w:rFonts w:cs="Arial"/>
                            <w:color w:val="000000" w:themeColor="text1"/>
                            <w:sz w:val="24"/>
                            <w:szCs w:val="28"/>
                            <w14:shadow w14:blurRad="50800" w14:dist="38100" w14:dir="2700000" w14:sx="100000" w14:sy="100000" w14:kx="0" w14:ky="0" w14:algn="tl">
                              <w14:schemeClr w14:val="bg1">
                                <w14:alpha w14:val="60000"/>
                              </w14:schemeClr>
                            </w14:shadow>
                          </w:rPr>
                          <w:t>INFORME PORMENORIZADO DE CONTROL INTERNO</w:t>
                        </w:r>
                      </w:sdtContent>
                    </w:sdt>
                    <w:r w:rsidR="00001A92" w:rsidRPr="00A61B78">
                      <w:rPr>
                        <w:rFonts w:cs="Arial"/>
                        <w:color w:val="808080" w:themeColor="background1" w:themeShade="80"/>
                        <w:sz w:val="20"/>
                        <w:szCs w:val="28"/>
                        <w14:shadow w14:blurRad="50800" w14:dist="38100" w14:dir="2700000" w14:sx="100000" w14:sy="100000" w14:kx="0" w14:ky="0" w14:algn="tl">
                          <w14:schemeClr w14:val="bg1">
                            <w14:alpha w14:val="60000"/>
                          </w14:schemeClr>
                        </w14:shadow>
                      </w:rPr>
                      <w:t xml:space="preserve"> </w:t>
                    </w:r>
                  </w:p>
                  <w:p w:rsidR="00001A92" w:rsidRPr="00A61B78" w:rsidRDefault="00001A92" w:rsidP="00A61B78">
                    <w:pPr>
                      <w:spacing w:after="0"/>
                      <w:jc w:val="center"/>
                      <w:rPr>
                        <w:rFonts w:cs="Arial"/>
                        <w:color w:val="808080" w:themeColor="background1" w:themeShade="80"/>
                        <w:sz w:val="20"/>
                        <w:szCs w:val="28"/>
                        <w14:shadow w14:blurRad="50800" w14:dist="38100" w14:dir="2700000" w14:sx="100000" w14:sy="100000" w14:kx="0" w14:ky="0" w14:algn="tl">
                          <w14:schemeClr w14:val="bg1">
                            <w14:alpha w14:val="60000"/>
                          </w14:schemeClr>
                        </w14:shadow>
                      </w:rPr>
                    </w:pPr>
                  </w:p>
                  <w:p w:rsidR="00001A92" w:rsidRPr="00A61B78" w:rsidRDefault="00001A92" w:rsidP="00A61B78">
                    <w:pPr>
                      <w:spacing w:after="0"/>
                      <w:jc w:val="center"/>
                      <w:rPr>
                        <w:rFonts w:cs="Arial"/>
                        <w:color w:val="808080" w:themeColor="background1" w:themeShade="80"/>
                        <w:sz w:val="20"/>
                        <w:szCs w:val="28"/>
                      </w:rPr>
                    </w:pPr>
                    <w:r w:rsidRPr="00A61B78">
                      <w:rPr>
                        <w:rFonts w:cs="Arial"/>
                        <w:color w:val="808080" w:themeColor="background1" w:themeShade="80"/>
                        <w:sz w:val="20"/>
                        <w:szCs w:val="28"/>
                        <w14:shadow w14:blurRad="50800" w14:dist="38100" w14:dir="2700000" w14:sx="100000" w14:sy="100000" w14:kx="0" w14:ky="0" w14:algn="tl">
                          <w14:schemeClr w14:val="bg1">
                            <w14:alpha w14:val="60000"/>
                          </w14:schemeClr>
                        </w14:shadow>
                      </w:rPr>
                      <w:t>SEC-FT-28 V1</w:t>
                    </w:r>
                  </w:p>
                </w:txbxContent>
              </v:textbox>
            </v:rect>
          </w:pict>
        </mc:Fallback>
      </mc:AlternateContent>
    </w:r>
    <w:r>
      <w:rPr>
        <w:noProof/>
        <w:lang w:val="es-ES" w:eastAsia="es-ES"/>
      </w:rPr>
      <mc:AlternateContent>
        <mc:Choice Requires="wps">
          <w:drawing>
            <wp:anchor distT="0" distB="0" distL="114300" distR="114300" simplePos="0" relativeHeight="251658240" behindDoc="0" locked="0" layoutInCell="1" allowOverlap="1" wp14:anchorId="06065660" wp14:editId="3C2C503B">
              <wp:simplePos x="0" y="0"/>
              <wp:positionH relativeFrom="column">
                <wp:posOffset>-1085159</wp:posOffset>
              </wp:positionH>
              <wp:positionV relativeFrom="paragraph">
                <wp:posOffset>648431</wp:posOffset>
              </wp:positionV>
              <wp:extent cx="6744970" cy="94615"/>
              <wp:effectExtent l="0" t="0" r="0" b="635"/>
              <wp:wrapNone/>
              <wp:docPr id="11" name="11 Rectángulo"/>
              <wp:cNvGraphicFramePr/>
              <a:graphic xmlns:a="http://schemas.openxmlformats.org/drawingml/2006/main">
                <a:graphicData uri="http://schemas.microsoft.com/office/word/2010/wordprocessingShape">
                  <wps:wsp>
                    <wps:cNvSpPr/>
                    <wps:spPr>
                      <a:xfrm>
                        <a:off x="0" y="0"/>
                        <a:ext cx="6744970" cy="94615"/>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57405B" id="11 Rectángulo" o:spid="_x0000_s1026" style="position:absolute;margin-left:-85.45pt;margin-top:51.05pt;width:531.1pt;height:7.4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" fillcolor="yellow" stroked="f" strokeweight="2pt"/>
          </w:pict>
        </mc:Fallback>
      </mc:AlternateContent>
    </w:r>
    <w:r>
      <w:rPr>
        <w:noProof/>
        <w:lang w:val="es-ES" w:eastAsia="es-ES"/>
      </w:rPr>
      <w:drawing>
        <wp:inline distT="0" distB="0" distL="0" distR="0" wp14:anchorId="0B0EB97C" wp14:editId="4EEE798D">
          <wp:extent cx="702945" cy="609600"/>
          <wp:effectExtent l="0" t="0" r="1905" b="0"/>
          <wp:docPr id="21" name="Picture 1"/>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rotWithShape="1">
                  <a:blip r:embed="rId1" cstate="print">
                    <a:extLst>
                      <a:ext uri="{28A0092B-C50C-407E-A947-70E740481C1C}">
                        <a14:useLocalDpi xmlns:a14="http://schemas.microsoft.com/office/drawing/2010/main" val="0"/>
                      </a:ext>
                    </a:extLst>
                  </a:blip>
                  <a:srcRect l="41378" t="13305" r="41655" b="10335"/>
                  <a:stretch/>
                </pic:blipFill>
                <pic:spPr bwMode="auto">
                  <a:xfrm>
                    <a:off x="0" y="0"/>
                    <a:ext cx="768534" cy="666479"/>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tab/>
    </w:r>
  </w:p>
  <w:p w:rsidR="00001A92" w:rsidRPr="009261E3" w:rsidRDefault="00001A92" w:rsidP="000D6BB2">
    <w:pPr>
      <w:pStyle w:val="Encabezado"/>
      <w:tabs>
        <w:tab w:val="clear" w:pos="4419"/>
        <w:tab w:val="clear" w:pos="8838"/>
      </w:tabs>
      <w:rPr>
        <w:rFonts w:cs="Arial"/>
        <w:sz w:val="24"/>
        <w:szCs w:val="24"/>
      </w:rPr>
    </w:pPr>
    <w:r>
      <w:rPr>
        <w:rFonts w:cs="Arial"/>
        <w:sz w:val="24"/>
        <w:szCs w:val="24"/>
      </w:rPr>
      <w:tab/>
    </w:r>
    <w:r>
      <w:rPr>
        <w:rFonts w:cs="Arial"/>
        <w:sz w:val="24"/>
        <w:szCs w:val="24"/>
      </w:rPr>
      <w:tab/>
    </w:r>
  </w:p>
  <w:p w:rsidR="00001A92" w:rsidRDefault="00001A92">
    <w:pPr>
      <w:pStyle w:val="Encabezado"/>
    </w:pPr>
  </w:p>
  <w:p w:rsidR="00001A92" w:rsidRDefault="00001A92">
    <w:pPr>
      <w:pStyle w:val="Encabezado"/>
    </w:pPr>
  </w:p>
  <w:p w:rsidR="00001A92" w:rsidRDefault="00001A9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A92" w:rsidRPr="00A0333C" w:rsidRDefault="00001A92" w:rsidP="008C0030">
    <w:pPr>
      <w:pStyle w:val="Encabezado"/>
      <w:tabs>
        <w:tab w:val="clear" w:pos="4419"/>
        <w:tab w:val="clear" w:pos="8838"/>
        <w:tab w:val="left" w:pos="7424"/>
      </w:tabs>
      <w:ind w:left="1072" w:firstLine="6716"/>
    </w:pPr>
    <w:r w:rsidRPr="00A0333C">
      <w:rPr>
        <w:noProof/>
        <w:lang w:val="es-ES" w:eastAsia="es-ES"/>
      </w:rPr>
      <mc:AlternateContent>
        <mc:Choice Requires="wpg">
          <w:drawing>
            <wp:anchor distT="0" distB="0" distL="114300" distR="114300" simplePos="0" relativeHeight="251646976" behindDoc="0" locked="0" layoutInCell="1" allowOverlap="1" wp14:anchorId="2909D3B5" wp14:editId="790B9CD8">
              <wp:simplePos x="0" y="0"/>
              <wp:positionH relativeFrom="column">
                <wp:posOffset>-327660</wp:posOffset>
              </wp:positionH>
              <wp:positionV relativeFrom="paragraph">
                <wp:posOffset>-49530</wp:posOffset>
              </wp:positionV>
              <wp:extent cx="1620520" cy="801370"/>
              <wp:effectExtent l="0" t="0" r="0" b="0"/>
              <wp:wrapNone/>
              <wp:docPr id="8" name="7 Grupo"/>
              <wp:cNvGraphicFramePr/>
              <a:graphic xmlns:a="http://schemas.openxmlformats.org/drawingml/2006/main">
                <a:graphicData uri="http://schemas.microsoft.com/office/word/2010/wordprocessingGroup">
                  <wpg:wgp>
                    <wpg:cNvGrpSpPr/>
                    <wpg:grpSpPr>
                      <a:xfrm>
                        <a:off x="0" y="0"/>
                        <a:ext cx="1620520" cy="801370"/>
                        <a:chOff x="0" y="0"/>
                        <a:chExt cx="1620520" cy="533672"/>
                      </a:xfrm>
                    </wpg:grpSpPr>
                    <wps:wsp>
                      <wps:cNvPr id="16" name="27 Rectángulo"/>
                      <wps:cNvSpPr/>
                      <wps:spPr>
                        <a:xfrm>
                          <a:off x="0" y="261257"/>
                          <a:ext cx="1620520" cy="2724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1A92" w:rsidRPr="00A0333C" w:rsidRDefault="00001A92" w:rsidP="00A0333C">
                            <w:pPr>
                              <w:spacing w:after="0"/>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28 Rectángulo"/>
                      <wps:cNvSpPr/>
                      <wps:spPr>
                        <a:xfrm>
                          <a:off x="95003" y="0"/>
                          <a:ext cx="1442085" cy="40595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Arial"/>
                                <w:color w:val="000000" w:themeColor="text1"/>
                                <w:sz w:val="20"/>
                              </w:rPr>
                              <w:alias w:val="Palabras clave"/>
                              <w:tag w:val=""/>
                              <w:id w:val="79723697"/>
                              <w:dataBinding w:prefixMappings="xmlns:ns0='http://purl.org/dc/elements/1.1/' xmlns:ns1='http://schemas.openxmlformats.org/package/2006/metadata/core-properties' " w:xpath="/ns1:coreProperties[1]/ns1:keywords[1]" w:storeItemID="{6C3C8BC8-F283-45AE-878A-BAB7291924A1}"/>
                              <w:text/>
                            </w:sdtPr>
                            <w:sdtEndPr/>
                            <w:sdtContent>
                              <w:p w:rsidR="00001A92" w:rsidRPr="00B20EEB" w:rsidRDefault="00001A92" w:rsidP="00CC6B79">
                                <w:pPr>
                                  <w:spacing w:after="0"/>
                                  <w:jc w:val="center"/>
                                  <w:rPr>
                                    <w:rFonts w:cs="Arial"/>
                                    <w:sz w:val="20"/>
                                  </w:rPr>
                                </w:pPr>
                                <w:r>
                                  <w:rPr>
                                    <w:rFonts w:cs="Arial"/>
                                    <w:color w:val="000000" w:themeColor="text1"/>
                                    <w:sz w:val="20"/>
                                    <w:lang w:val="es-ES"/>
                                  </w:rPr>
                                  <w:t xml:space="preserve">Periodo                 </w:t>
                                </w:r>
                                <w:r w:rsidR="0026753B">
                                  <w:rPr>
                                    <w:rFonts w:cs="Arial"/>
                                    <w:color w:val="000000" w:themeColor="text1"/>
                                    <w:sz w:val="20"/>
                                    <w:lang w:val="es-ES"/>
                                  </w:rPr>
                                  <w:t xml:space="preserve">Junio Noviembre de </w:t>
                                </w:r>
                                <w:r>
                                  <w:rPr>
                                    <w:rFonts w:cs="Arial"/>
                                    <w:color w:val="000000" w:themeColor="text1"/>
                                    <w:sz w:val="20"/>
                                    <w:lang w:val="es-ES"/>
                                  </w:rPr>
                                  <w:t>2018</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909D3B5" id="_x0000_s1030" style="position:absolute;left:0;text-align:left;margin-left:-25.8pt;margin-top:-3.9pt;width:127.6pt;height:63.1pt;z-index:251646976;mso-height-relative:margin" coordsize="16205,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">
              <v:rect id="27 Rectángulo" o:spid="_x0000_s1031" style="position:absolute;top:2612;width:16205;height:2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0PRb8A&#10;AADbAAAADwAAAGRycy9kb3ducmV2LnhtbERPTYvCMBC9C/6HMMLeNFUWkWqUIip6XCuIt7EZ22oz&#10;KU2s9d9vFha8zeN9zmLVmUq01LjSsoLxKAJBnFldcq7glG6HMxDOI2usLJOCNzlYLfu9BcbavviH&#10;2qPPRQhhF6OCwvs6ltJlBRl0I1sTB+5mG4M+wCaXusFXCDeVnETRVBosOTQUWNO6oOxxfBoF7toe&#10;0nednO8Xl12TDZv0+7BT6mvQJXMQnjr/Ef+79zrMn8LfL+EAuf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fQ9FvwAAANsAAAAPAAAAAAAAAAAAAAAAAJgCAABkcnMvZG93bnJl&#10;di54bWxQSwUGAAAAAAQABAD1AAAAhAMAAAAA&#10;" filled="f" stroked="f" strokeweight="2pt">
                <v:textbox>
                  <w:txbxContent>
                    <w:p w:rsidR="00001A92" w:rsidRPr="00A0333C" w:rsidRDefault="00001A92" w:rsidP="00A0333C">
                      <w:pPr>
                        <w:spacing w:after="0"/>
                        <w:rPr>
                          <w:rFonts w:cs="Arial"/>
                        </w:rPr>
                      </w:pPr>
                    </w:p>
                  </w:txbxContent>
                </v:textbox>
              </v:rect>
              <v:rect id="28 Rectángulo" o:spid="_x0000_s1032" style="position:absolute;left:950;width:14420;height:40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KbN8AA&#10;AADbAAAADwAAAGRycy9kb3ducmV2LnhtbERPTYvCMBC9L/gfwgh7W1NFlrUapYjKetQK4m1sxrba&#10;TEoTa/33G2HB2zze58wWnalES40rLSsYDiIQxJnVJecKDun66weE88gaK8uk4EkOFvPexwxjbR+8&#10;o3bvcxFC2MWooPC+jqV0WUEG3cDWxIG72MagD7DJpW7wEcJNJUdR9C0NlhwaCqxpWVB229+NAndu&#10;t+mzTo7Xk8vOyYpNOt5ulPrsd8kUhKfOv8X/7l8d5k/g9Us4QM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KbN8AAAADbAAAADwAAAAAAAAAAAAAAAACYAgAAZHJzL2Rvd25y&#10;ZXYueG1sUEsFBgAAAAAEAAQA9QAAAIUDAAAAAA==&#10;" filled="f" stroked="f" strokeweight="2pt">
                <v:textbox>
                  <w:txbxContent>
                    <w:sdt>
                      <w:sdtPr>
                        <w:rPr>
                          <w:rFonts w:cs="Arial"/>
                          <w:color w:val="000000" w:themeColor="text1"/>
                          <w:sz w:val="20"/>
                        </w:rPr>
                        <w:alias w:val="Palabras clave"/>
                        <w:tag w:val=""/>
                        <w:id w:val="79723697"/>
                        <w:dataBinding w:prefixMappings="xmlns:ns0='http://purl.org/dc/elements/1.1/' xmlns:ns1='http://schemas.openxmlformats.org/package/2006/metadata/core-properties' " w:xpath="/ns1:coreProperties[1]/ns1:keywords[1]" w:storeItemID="{6C3C8BC8-F283-45AE-878A-BAB7291924A1}"/>
                        <w:text/>
                      </w:sdtPr>
                      <w:sdtEndPr/>
                      <w:sdtContent>
                        <w:p w:rsidR="00001A92" w:rsidRPr="00B20EEB" w:rsidRDefault="00001A92" w:rsidP="00CC6B79">
                          <w:pPr>
                            <w:spacing w:after="0"/>
                            <w:jc w:val="center"/>
                            <w:rPr>
                              <w:rFonts w:cs="Arial"/>
                              <w:sz w:val="20"/>
                            </w:rPr>
                          </w:pPr>
                          <w:r>
                            <w:rPr>
                              <w:rFonts w:cs="Arial"/>
                              <w:color w:val="000000" w:themeColor="text1"/>
                              <w:sz w:val="20"/>
                              <w:lang w:val="es-ES"/>
                            </w:rPr>
                            <w:t xml:space="preserve">Periodo                 </w:t>
                          </w:r>
                          <w:r w:rsidR="0026753B">
                            <w:rPr>
                              <w:rFonts w:cs="Arial"/>
                              <w:color w:val="000000" w:themeColor="text1"/>
                              <w:sz w:val="20"/>
                              <w:lang w:val="es-ES"/>
                            </w:rPr>
                            <w:t xml:space="preserve">Junio Noviembre de </w:t>
                          </w:r>
                          <w:r>
                            <w:rPr>
                              <w:rFonts w:cs="Arial"/>
                              <w:color w:val="000000" w:themeColor="text1"/>
                              <w:sz w:val="20"/>
                              <w:lang w:val="es-ES"/>
                            </w:rPr>
                            <w:t>2018</w:t>
                          </w:r>
                        </w:p>
                      </w:sdtContent>
                    </w:sdt>
                  </w:txbxContent>
                </v:textbox>
              </v:rect>
            </v:group>
          </w:pict>
        </mc:Fallback>
      </mc:AlternateContent>
    </w:r>
    <w:r w:rsidRPr="00A0333C">
      <w:rPr>
        <w:noProof/>
        <w:lang w:val="es-ES" w:eastAsia="es-ES"/>
      </w:rPr>
      <mc:AlternateContent>
        <mc:Choice Requires="wps">
          <w:drawing>
            <wp:anchor distT="0" distB="0" distL="114300" distR="114300" simplePos="0" relativeHeight="251675648" behindDoc="0" locked="0" layoutInCell="1" allowOverlap="1" wp14:anchorId="36F1DC2C" wp14:editId="77984E89">
              <wp:simplePos x="0" y="0"/>
              <wp:positionH relativeFrom="column">
                <wp:posOffset>1398385</wp:posOffset>
              </wp:positionH>
              <wp:positionV relativeFrom="paragraph">
                <wp:posOffset>-106680</wp:posOffset>
              </wp:positionV>
              <wp:extent cx="3319145" cy="806891"/>
              <wp:effectExtent l="0" t="0" r="0" b="0"/>
              <wp:wrapNone/>
              <wp:docPr id="24" name="24 Rectángulo"/>
              <wp:cNvGraphicFramePr/>
              <a:graphic xmlns:a="http://schemas.openxmlformats.org/drawingml/2006/main">
                <a:graphicData uri="http://schemas.microsoft.com/office/word/2010/wordprocessingShape">
                  <wps:wsp>
                    <wps:cNvSpPr/>
                    <wps:spPr>
                      <a:xfrm flipH="1">
                        <a:off x="0" y="0"/>
                        <a:ext cx="3319145" cy="80689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1A92" w:rsidRPr="00A61B78" w:rsidRDefault="00001A92" w:rsidP="006E6132">
                          <w:pPr>
                            <w:spacing w:after="0"/>
                            <w:jc w:val="center"/>
                            <w:rPr>
                              <w:rFonts w:cs="Arial"/>
                              <w:b/>
                              <w:color w:val="000000" w:themeColor="text1"/>
                              <w:sz w:val="24"/>
                              <w:szCs w:val="28"/>
                              <w14:shadow w14:blurRad="50800" w14:dist="38100" w14:dir="2700000" w14:sx="100000" w14:sy="100000" w14:kx="0" w14:ky="0" w14:algn="tl">
                                <w14:schemeClr w14:val="bg1">
                                  <w14:alpha w14:val="60000"/>
                                </w14:schemeClr>
                              </w14:shadow>
                            </w:rPr>
                          </w:pPr>
                          <w:r w:rsidRPr="00A61B78">
                            <w:rPr>
                              <w:rFonts w:cs="Arial"/>
                              <w:b/>
                              <w:color w:val="000000" w:themeColor="text1"/>
                              <w:sz w:val="24"/>
                              <w:szCs w:val="28"/>
                              <w14:shadow w14:blurRad="50800" w14:dist="38100" w14:dir="2700000" w14:sx="100000" w14:sy="100000" w14:kx="0" w14:ky="0" w14:algn="tl">
                                <w14:schemeClr w14:val="bg1">
                                  <w14:alpha w14:val="60000"/>
                                </w14:schemeClr>
                              </w14:shadow>
                            </w:rPr>
                            <w:t>INFORME</w:t>
                          </w:r>
                        </w:p>
                        <w:p w:rsidR="00001A92" w:rsidRDefault="00F40C35" w:rsidP="006E6132">
                          <w:pPr>
                            <w:spacing w:after="0"/>
                            <w:jc w:val="center"/>
                            <w:rPr>
                              <w:rFonts w:cs="Arial"/>
                              <w:color w:val="000000" w:themeColor="text1"/>
                              <w:sz w:val="24"/>
                              <w:szCs w:val="28"/>
                              <w14:shadow w14:blurRad="50800" w14:dist="38100" w14:dir="2700000" w14:sx="100000" w14:sy="100000" w14:kx="0" w14:ky="0" w14:algn="tl">
                                <w14:schemeClr w14:val="bg1">
                                  <w14:alpha w14:val="60000"/>
                                </w14:schemeClr>
                              </w14:shadow>
                            </w:rPr>
                          </w:pPr>
                          <w:sdt>
                            <w:sdtPr>
                              <w:rPr>
                                <w:rFonts w:cs="Arial"/>
                                <w:color w:val="000000" w:themeColor="text1"/>
                                <w:sz w:val="24"/>
                                <w:szCs w:val="28"/>
                                <w14:shadow w14:blurRad="50800" w14:dist="38100" w14:dir="2700000" w14:sx="100000" w14:sy="100000" w14:kx="0" w14:ky="0" w14:algn="tl">
                                  <w14:schemeClr w14:val="bg1">
                                    <w14:alpha w14:val="60000"/>
                                  </w14:schemeClr>
                                </w14:shadow>
                              </w:rPr>
                              <w:alias w:val="Título"/>
                              <w:tag w:val=""/>
                              <w:id w:val="1024901167"/>
                              <w:dataBinding w:prefixMappings="xmlns:ns0='http://purl.org/dc/elements/1.1/' xmlns:ns1='http://schemas.openxmlformats.org/package/2006/metadata/core-properties' " w:xpath="/ns1:coreProperties[1]/ns0:title[1]" w:storeItemID="{6C3C8BC8-F283-45AE-878A-BAB7291924A1}"/>
                              <w:text/>
                            </w:sdtPr>
                            <w:sdtEndPr/>
                            <w:sdtContent>
                              <w:r w:rsidR="00001A92">
                                <w:rPr>
                                  <w:rFonts w:cs="Arial"/>
                                  <w:color w:val="000000" w:themeColor="text1"/>
                                  <w:sz w:val="24"/>
                                  <w:szCs w:val="28"/>
                                  <w14:shadow w14:blurRad="50800" w14:dist="38100" w14:dir="2700000" w14:sx="100000" w14:sy="100000" w14:kx="0" w14:ky="0" w14:algn="tl">
                                    <w14:schemeClr w14:val="bg1">
                                      <w14:alpha w14:val="60000"/>
                                    </w14:schemeClr>
                                  </w14:shadow>
                                </w:rPr>
                                <w:t>INFORME PORMENORIZADO DE CONTROL INTERNO</w:t>
                              </w:r>
                            </w:sdtContent>
                          </w:sdt>
                        </w:p>
                        <w:p w:rsidR="00001A92" w:rsidRPr="00A61B78" w:rsidRDefault="00001A92" w:rsidP="006E6132">
                          <w:pPr>
                            <w:spacing w:after="0"/>
                            <w:jc w:val="center"/>
                            <w:rPr>
                              <w:rFonts w:cs="Arial"/>
                              <w:color w:val="808080" w:themeColor="background1" w:themeShade="80"/>
                              <w:sz w:val="20"/>
                              <w:szCs w:val="28"/>
                              <w14:shadow w14:blurRad="50800" w14:dist="38100" w14:dir="2700000" w14:sx="100000" w14:sy="100000" w14:kx="0" w14:ky="0" w14:algn="tl">
                                <w14:schemeClr w14:val="bg1">
                                  <w14:alpha w14:val="60000"/>
                                </w14:schemeClr>
                              </w14:shadow>
                            </w:rPr>
                          </w:pPr>
                        </w:p>
                        <w:p w:rsidR="00001A92" w:rsidRPr="00A61B78" w:rsidRDefault="00001A92" w:rsidP="006E6132">
                          <w:pPr>
                            <w:spacing w:after="0"/>
                            <w:jc w:val="center"/>
                            <w:rPr>
                              <w:rFonts w:cs="Arial"/>
                              <w:color w:val="808080" w:themeColor="background1" w:themeShade="80"/>
                              <w:sz w:val="20"/>
                              <w:szCs w:val="28"/>
                            </w:rPr>
                          </w:pPr>
                          <w:r w:rsidRPr="00A61B78">
                            <w:rPr>
                              <w:rFonts w:cs="Arial"/>
                              <w:color w:val="808080" w:themeColor="background1" w:themeShade="80"/>
                              <w:sz w:val="20"/>
                              <w:szCs w:val="28"/>
                              <w14:shadow w14:blurRad="50800" w14:dist="38100" w14:dir="2700000" w14:sx="100000" w14:sy="100000" w14:kx="0" w14:ky="0" w14:algn="tl">
                                <w14:schemeClr w14:val="bg1">
                                  <w14:alpha w14:val="60000"/>
                                </w14:schemeClr>
                              </w14:shadow>
                            </w:rPr>
                            <w:t>SEC-FT-2</w:t>
                          </w:r>
                          <w:r>
                            <w:rPr>
                              <w:rFonts w:cs="Arial"/>
                              <w:color w:val="808080" w:themeColor="background1" w:themeShade="80"/>
                              <w:sz w:val="20"/>
                              <w:szCs w:val="28"/>
                              <w14:shadow w14:blurRad="50800" w14:dist="38100" w14:dir="2700000" w14:sx="100000" w14:sy="100000" w14:kx="0" w14:ky="0" w14:algn="tl">
                                <w14:schemeClr w14:val="bg1">
                                  <w14:alpha w14:val="60000"/>
                                </w14:schemeClr>
                              </w14:shadow>
                            </w:rPr>
                            <w:t>9</w:t>
                          </w:r>
                          <w:r w:rsidRPr="00A61B78">
                            <w:rPr>
                              <w:rFonts w:cs="Arial"/>
                              <w:color w:val="808080" w:themeColor="background1" w:themeShade="80"/>
                              <w:sz w:val="20"/>
                              <w:szCs w:val="28"/>
                              <w14:shadow w14:blurRad="50800" w14:dist="38100" w14:dir="2700000" w14:sx="100000" w14:sy="100000" w14:kx="0" w14:ky="0" w14:algn="tl">
                                <w14:schemeClr w14:val="bg1">
                                  <w14:alpha w14:val="60000"/>
                                </w14:schemeClr>
                              </w14:shadow>
                            </w:rPr>
                            <w:t xml:space="preserve"> V1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F1DC2C" id="24 Rectángulo" o:spid="_x0000_s1033" style="position:absolute;left:0;text-align:left;margin-left:110.1pt;margin-top:-8.4pt;width:261.35pt;height:63.55pt;flip:x;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" fillcolor="#d8d8d8 [2732]" stroked="f" strokeweight="2pt">
              <v:textbox>
                <w:txbxContent>
                  <w:p w:rsidR="00001A92" w:rsidRPr="00A61B78" w:rsidRDefault="00001A92" w:rsidP="006E6132">
                    <w:pPr>
                      <w:spacing w:after="0"/>
                      <w:jc w:val="center"/>
                      <w:rPr>
                        <w:rFonts w:cs="Arial"/>
                        <w:b/>
                        <w:color w:val="000000" w:themeColor="text1"/>
                        <w:sz w:val="24"/>
                        <w:szCs w:val="28"/>
                        <w14:shadow w14:blurRad="50800" w14:dist="38100" w14:dir="2700000" w14:sx="100000" w14:sy="100000" w14:kx="0" w14:ky="0" w14:algn="tl">
                          <w14:schemeClr w14:val="bg1">
                            <w14:alpha w14:val="60000"/>
                          </w14:schemeClr>
                        </w14:shadow>
                      </w:rPr>
                    </w:pPr>
                    <w:r w:rsidRPr="00A61B78">
                      <w:rPr>
                        <w:rFonts w:cs="Arial"/>
                        <w:b/>
                        <w:color w:val="000000" w:themeColor="text1"/>
                        <w:sz w:val="24"/>
                        <w:szCs w:val="28"/>
                        <w14:shadow w14:blurRad="50800" w14:dist="38100" w14:dir="2700000" w14:sx="100000" w14:sy="100000" w14:kx="0" w14:ky="0" w14:algn="tl">
                          <w14:schemeClr w14:val="bg1">
                            <w14:alpha w14:val="60000"/>
                          </w14:schemeClr>
                        </w14:shadow>
                      </w:rPr>
                      <w:t>INFORME</w:t>
                    </w:r>
                  </w:p>
                  <w:p w:rsidR="00001A92" w:rsidRDefault="00F40C35" w:rsidP="006E6132">
                    <w:pPr>
                      <w:spacing w:after="0"/>
                      <w:jc w:val="center"/>
                      <w:rPr>
                        <w:rFonts w:cs="Arial"/>
                        <w:color w:val="000000" w:themeColor="text1"/>
                        <w:sz w:val="24"/>
                        <w:szCs w:val="28"/>
                        <w14:shadow w14:blurRad="50800" w14:dist="38100" w14:dir="2700000" w14:sx="100000" w14:sy="100000" w14:kx="0" w14:ky="0" w14:algn="tl">
                          <w14:schemeClr w14:val="bg1">
                            <w14:alpha w14:val="60000"/>
                          </w14:schemeClr>
                        </w14:shadow>
                      </w:rPr>
                    </w:pPr>
                    <w:sdt>
                      <w:sdtPr>
                        <w:rPr>
                          <w:rFonts w:cs="Arial"/>
                          <w:color w:val="000000" w:themeColor="text1"/>
                          <w:sz w:val="24"/>
                          <w:szCs w:val="28"/>
                          <w14:shadow w14:blurRad="50800" w14:dist="38100" w14:dir="2700000" w14:sx="100000" w14:sy="100000" w14:kx="0" w14:ky="0" w14:algn="tl">
                            <w14:schemeClr w14:val="bg1">
                              <w14:alpha w14:val="60000"/>
                            </w14:schemeClr>
                          </w14:shadow>
                        </w:rPr>
                        <w:alias w:val="Título"/>
                        <w:tag w:val=""/>
                        <w:id w:val="1024901167"/>
                        <w:dataBinding w:prefixMappings="xmlns:ns0='http://purl.org/dc/elements/1.1/' xmlns:ns1='http://schemas.openxmlformats.org/package/2006/metadata/core-properties' " w:xpath="/ns1:coreProperties[1]/ns0:title[1]" w:storeItemID="{6C3C8BC8-F283-45AE-878A-BAB7291924A1}"/>
                        <w:text/>
                      </w:sdtPr>
                      <w:sdtEndPr/>
                      <w:sdtContent>
                        <w:r w:rsidR="00001A92">
                          <w:rPr>
                            <w:rFonts w:cs="Arial"/>
                            <w:color w:val="000000" w:themeColor="text1"/>
                            <w:sz w:val="24"/>
                            <w:szCs w:val="28"/>
                            <w14:shadow w14:blurRad="50800" w14:dist="38100" w14:dir="2700000" w14:sx="100000" w14:sy="100000" w14:kx="0" w14:ky="0" w14:algn="tl">
                              <w14:schemeClr w14:val="bg1">
                                <w14:alpha w14:val="60000"/>
                              </w14:schemeClr>
                            </w14:shadow>
                          </w:rPr>
                          <w:t>INFORME PORMENORIZADO DE CONTROL INTERNO</w:t>
                        </w:r>
                      </w:sdtContent>
                    </w:sdt>
                  </w:p>
                  <w:p w:rsidR="00001A92" w:rsidRPr="00A61B78" w:rsidRDefault="00001A92" w:rsidP="006E6132">
                    <w:pPr>
                      <w:spacing w:after="0"/>
                      <w:jc w:val="center"/>
                      <w:rPr>
                        <w:rFonts w:cs="Arial"/>
                        <w:color w:val="808080" w:themeColor="background1" w:themeShade="80"/>
                        <w:sz w:val="20"/>
                        <w:szCs w:val="28"/>
                        <w14:shadow w14:blurRad="50800" w14:dist="38100" w14:dir="2700000" w14:sx="100000" w14:sy="100000" w14:kx="0" w14:ky="0" w14:algn="tl">
                          <w14:schemeClr w14:val="bg1">
                            <w14:alpha w14:val="60000"/>
                          </w14:schemeClr>
                        </w14:shadow>
                      </w:rPr>
                    </w:pPr>
                  </w:p>
                  <w:p w:rsidR="00001A92" w:rsidRPr="00A61B78" w:rsidRDefault="00001A92" w:rsidP="006E6132">
                    <w:pPr>
                      <w:spacing w:after="0"/>
                      <w:jc w:val="center"/>
                      <w:rPr>
                        <w:rFonts w:cs="Arial"/>
                        <w:color w:val="808080" w:themeColor="background1" w:themeShade="80"/>
                        <w:sz w:val="20"/>
                        <w:szCs w:val="28"/>
                      </w:rPr>
                    </w:pPr>
                    <w:r w:rsidRPr="00A61B78">
                      <w:rPr>
                        <w:rFonts w:cs="Arial"/>
                        <w:color w:val="808080" w:themeColor="background1" w:themeShade="80"/>
                        <w:sz w:val="20"/>
                        <w:szCs w:val="28"/>
                        <w14:shadow w14:blurRad="50800" w14:dist="38100" w14:dir="2700000" w14:sx="100000" w14:sy="100000" w14:kx="0" w14:ky="0" w14:algn="tl">
                          <w14:schemeClr w14:val="bg1">
                            <w14:alpha w14:val="60000"/>
                          </w14:schemeClr>
                        </w14:shadow>
                      </w:rPr>
                      <w:t>SEC-FT-2</w:t>
                    </w:r>
                    <w:r>
                      <w:rPr>
                        <w:rFonts w:cs="Arial"/>
                        <w:color w:val="808080" w:themeColor="background1" w:themeShade="80"/>
                        <w:sz w:val="20"/>
                        <w:szCs w:val="28"/>
                        <w14:shadow w14:blurRad="50800" w14:dist="38100" w14:dir="2700000" w14:sx="100000" w14:sy="100000" w14:kx="0" w14:ky="0" w14:algn="tl">
                          <w14:schemeClr w14:val="bg1">
                            <w14:alpha w14:val="60000"/>
                          </w14:schemeClr>
                        </w14:shadow>
                      </w:rPr>
                      <w:t>9</w:t>
                    </w:r>
                    <w:r w:rsidRPr="00A61B78">
                      <w:rPr>
                        <w:rFonts w:cs="Arial"/>
                        <w:color w:val="808080" w:themeColor="background1" w:themeShade="80"/>
                        <w:sz w:val="20"/>
                        <w:szCs w:val="28"/>
                        <w14:shadow w14:blurRad="50800" w14:dist="38100" w14:dir="2700000" w14:sx="100000" w14:sy="100000" w14:kx="0" w14:ky="0" w14:algn="tl">
                          <w14:schemeClr w14:val="bg1">
                            <w14:alpha w14:val="60000"/>
                          </w14:schemeClr>
                        </w14:shadow>
                      </w:rPr>
                      <w:t xml:space="preserve"> V1</w:t>
                    </w:r>
                  </w:p>
                </w:txbxContent>
              </v:textbox>
            </v:rect>
          </w:pict>
        </mc:Fallback>
      </mc:AlternateContent>
    </w:r>
    <w:r w:rsidRPr="00A0333C">
      <w:rPr>
        <w:noProof/>
        <w:lang w:val="es-ES" w:eastAsia="es-ES"/>
      </w:rPr>
      <w:drawing>
        <wp:inline distT="0" distB="0" distL="0" distR="0" wp14:anchorId="7D7220FB" wp14:editId="1E682DA7">
          <wp:extent cx="763675" cy="667710"/>
          <wp:effectExtent l="0" t="0" r="0" b="0"/>
          <wp:docPr id="20" name="Picture 1"/>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rotWithShape="1">
                  <a:blip r:embed="rId1" cstate="print">
                    <a:extLst>
                      <a:ext uri="{28A0092B-C50C-407E-A947-70E740481C1C}">
                        <a14:useLocalDpi xmlns:a14="http://schemas.microsoft.com/office/drawing/2010/main" val="0"/>
                      </a:ext>
                    </a:extLst>
                  </a:blip>
                  <a:srcRect l="41378" t="13305" r="41655" b="10335"/>
                  <a:stretch/>
                </pic:blipFill>
                <pic:spPr bwMode="auto">
                  <a:xfrm>
                    <a:off x="0" y="0"/>
                    <a:ext cx="793020" cy="693367"/>
                  </a:xfrm>
                  <a:prstGeom prst="rect">
                    <a:avLst/>
                  </a:prstGeom>
                  <a:ln>
                    <a:noFill/>
                  </a:ln>
                  <a:extLst>
                    <a:ext uri="{53640926-AAD7-44D8-BBD7-CCE9431645EC}">
                      <a14:shadowObscured xmlns:a14="http://schemas.microsoft.com/office/drawing/2010/main"/>
                    </a:ext>
                  </a:extLst>
                </pic:spPr>
              </pic:pic>
            </a:graphicData>
          </a:graphic>
        </wp:inline>
      </w:drawing>
    </w:r>
    <w:r w:rsidRPr="00A0333C">
      <w:t xml:space="preserve">            </w:t>
    </w:r>
  </w:p>
  <w:p w:rsidR="00001A92" w:rsidRDefault="00001A92">
    <w:pPr>
      <w:pStyle w:val="Encabezado"/>
    </w:pPr>
    <w:r>
      <w:rPr>
        <w:noProof/>
        <w:lang w:val="es-ES" w:eastAsia="es-ES"/>
      </w:rPr>
      <mc:AlternateContent>
        <mc:Choice Requires="wps">
          <w:drawing>
            <wp:anchor distT="0" distB="0" distL="114300" distR="114300" simplePos="0" relativeHeight="251676672" behindDoc="0" locked="0" layoutInCell="1" allowOverlap="1" wp14:anchorId="5CD1C1E5" wp14:editId="76085E48">
              <wp:simplePos x="0" y="0"/>
              <wp:positionH relativeFrom="column">
                <wp:posOffset>-57506</wp:posOffset>
              </wp:positionH>
              <wp:positionV relativeFrom="paragraph">
                <wp:posOffset>31080</wp:posOffset>
              </wp:positionV>
              <wp:extent cx="6744970" cy="94592"/>
              <wp:effectExtent l="0" t="0" r="0" b="1270"/>
              <wp:wrapNone/>
              <wp:docPr id="25" name="25 Rectángulo"/>
              <wp:cNvGraphicFramePr/>
              <a:graphic xmlns:a="http://schemas.openxmlformats.org/drawingml/2006/main">
                <a:graphicData uri="http://schemas.microsoft.com/office/word/2010/wordprocessingShape">
                  <wps:wsp>
                    <wps:cNvSpPr/>
                    <wps:spPr>
                      <a:xfrm flipH="1">
                        <a:off x="0" y="0"/>
                        <a:ext cx="6744970" cy="94592"/>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9E1535" id="25 Rectángulo" o:spid="_x0000_s1026" style="position:absolute;margin-left:-4.55pt;margin-top:2.45pt;width:531.1pt;height:7.45pt;flip:x;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" fillcolor="yellow" stroked="f" strokeweight="2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7386A"/>
    <w:multiLevelType w:val="hybridMultilevel"/>
    <w:tmpl w:val="17CAE4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14A2DF0"/>
    <w:multiLevelType w:val="hybridMultilevel"/>
    <w:tmpl w:val="3A1C8F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1BD6AD8"/>
    <w:multiLevelType w:val="hybridMultilevel"/>
    <w:tmpl w:val="4E66F0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4B121E5"/>
    <w:multiLevelType w:val="hybridMultilevel"/>
    <w:tmpl w:val="E92E07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AD23D3B"/>
    <w:multiLevelType w:val="hybridMultilevel"/>
    <w:tmpl w:val="A6B4E4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B72475B"/>
    <w:multiLevelType w:val="hybridMultilevel"/>
    <w:tmpl w:val="605C2F8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E601EE5"/>
    <w:multiLevelType w:val="hybridMultilevel"/>
    <w:tmpl w:val="D25A5B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39501D4"/>
    <w:multiLevelType w:val="hybridMultilevel"/>
    <w:tmpl w:val="8AB0EC7A"/>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13F268AC"/>
    <w:multiLevelType w:val="hybridMultilevel"/>
    <w:tmpl w:val="977008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5226765"/>
    <w:multiLevelType w:val="hybridMultilevel"/>
    <w:tmpl w:val="938A9EA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61726A3"/>
    <w:multiLevelType w:val="hybridMultilevel"/>
    <w:tmpl w:val="C95ED1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AF43706"/>
    <w:multiLevelType w:val="hybridMultilevel"/>
    <w:tmpl w:val="3C32B0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B067A2A"/>
    <w:multiLevelType w:val="multilevel"/>
    <w:tmpl w:val="D39EF9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D8F286D"/>
    <w:multiLevelType w:val="hybridMultilevel"/>
    <w:tmpl w:val="1E9CC22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F926ACE"/>
    <w:multiLevelType w:val="hybridMultilevel"/>
    <w:tmpl w:val="84B69F3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0244251"/>
    <w:multiLevelType w:val="hybridMultilevel"/>
    <w:tmpl w:val="14BE157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6C6CE6"/>
    <w:multiLevelType w:val="hybridMultilevel"/>
    <w:tmpl w:val="005408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3871A75"/>
    <w:multiLevelType w:val="hybridMultilevel"/>
    <w:tmpl w:val="4A12F3C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ADD0DA0"/>
    <w:multiLevelType w:val="hybridMultilevel"/>
    <w:tmpl w:val="79AAE72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EBA50F2"/>
    <w:multiLevelType w:val="hybridMultilevel"/>
    <w:tmpl w:val="16CE37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2B17FAA"/>
    <w:multiLevelType w:val="hybridMultilevel"/>
    <w:tmpl w:val="FEA218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3E81216"/>
    <w:multiLevelType w:val="multilevel"/>
    <w:tmpl w:val="23DC2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6650EDA"/>
    <w:multiLevelType w:val="hybridMultilevel"/>
    <w:tmpl w:val="4748ED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FBB3107"/>
    <w:multiLevelType w:val="hybridMultilevel"/>
    <w:tmpl w:val="0F50F6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2D81DC0"/>
    <w:multiLevelType w:val="multilevel"/>
    <w:tmpl w:val="3214A2A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3001EF1"/>
    <w:multiLevelType w:val="multilevel"/>
    <w:tmpl w:val="56A6A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48609C3"/>
    <w:multiLevelType w:val="multilevel"/>
    <w:tmpl w:val="D39EF9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750177C"/>
    <w:multiLevelType w:val="hybridMultilevel"/>
    <w:tmpl w:val="0CC40548"/>
    <w:lvl w:ilvl="0" w:tplc="2F8EC688">
      <w:start w:val="1"/>
      <w:numFmt w:val="bullet"/>
      <w:lvlText w:val=""/>
      <w:lvlJc w:val="left"/>
      <w:pPr>
        <w:ind w:left="1080" w:hanging="360"/>
      </w:pPr>
      <w:rPr>
        <w:rFonts w:ascii="Symbol" w:eastAsiaTheme="minorHAnsi" w:hAnsi="Symbol" w:cstheme="minorBid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8">
    <w:nsid w:val="53B22B24"/>
    <w:multiLevelType w:val="multilevel"/>
    <w:tmpl w:val="8E2CB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87C6700"/>
    <w:multiLevelType w:val="hybridMultilevel"/>
    <w:tmpl w:val="924272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6137492B"/>
    <w:multiLevelType w:val="hybridMultilevel"/>
    <w:tmpl w:val="4EB6F2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64D87DA3"/>
    <w:multiLevelType w:val="hybridMultilevel"/>
    <w:tmpl w:val="E4BC9AA4"/>
    <w:lvl w:ilvl="0" w:tplc="E49601A8">
      <w:start w:val="1"/>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6A964FEC"/>
    <w:multiLevelType w:val="multilevel"/>
    <w:tmpl w:val="F31E835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AAD3C18"/>
    <w:multiLevelType w:val="hybridMultilevel"/>
    <w:tmpl w:val="4E22DA2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6AE10A99"/>
    <w:multiLevelType w:val="hybridMultilevel"/>
    <w:tmpl w:val="7708E8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C96147F"/>
    <w:multiLevelType w:val="hybridMultilevel"/>
    <w:tmpl w:val="1EE0C0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6DBC1777"/>
    <w:multiLevelType w:val="hybridMultilevel"/>
    <w:tmpl w:val="C76AC13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6DBF0798"/>
    <w:multiLevelType w:val="multilevel"/>
    <w:tmpl w:val="E9BA3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0507CFE"/>
    <w:multiLevelType w:val="hybridMultilevel"/>
    <w:tmpl w:val="017C58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77763A9E"/>
    <w:multiLevelType w:val="hybridMultilevel"/>
    <w:tmpl w:val="EB06EF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793B2C3C"/>
    <w:multiLevelType w:val="hybridMultilevel"/>
    <w:tmpl w:val="0EECE39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7FC20FA0"/>
    <w:multiLevelType w:val="hybridMultilevel"/>
    <w:tmpl w:val="765883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4"/>
  </w:num>
  <w:num w:numId="2">
    <w:abstractNumId w:val="32"/>
  </w:num>
  <w:num w:numId="3">
    <w:abstractNumId w:val="21"/>
  </w:num>
  <w:num w:numId="4">
    <w:abstractNumId w:val="12"/>
  </w:num>
  <w:num w:numId="5">
    <w:abstractNumId w:val="26"/>
  </w:num>
  <w:num w:numId="6">
    <w:abstractNumId w:val="40"/>
  </w:num>
  <w:num w:numId="7">
    <w:abstractNumId w:val="25"/>
  </w:num>
  <w:num w:numId="8">
    <w:abstractNumId w:val="28"/>
  </w:num>
  <w:num w:numId="9">
    <w:abstractNumId w:val="17"/>
  </w:num>
  <w:num w:numId="10">
    <w:abstractNumId w:val="7"/>
  </w:num>
  <w:num w:numId="11">
    <w:abstractNumId w:val="15"/>
  </w:num>
  <w:num w:numId="12">
    <w:abstractNumId w:val="13"/>
  </w:num>
  <w:num w:numId="13">
    <w:abstractNumId w:val="23"/>
  </w:num>
  <w:num w:numId="14">
    <w:abstractNumId w:val="19"/>
  </w:num>
  <w:num w:numId="15">
    <w:abstractNumId w:val="3"/>
  </w:num>
  <w:num w:numId="16">
    <w:abstractNumId w:val="10"/>
  </w:num>
  <w:num w:numId="17">
    <w:abstractNumId w:val="29"/>
  </w:num>
  <w:num w:numId="18">
    <w:abstractNumId w:val="20"/>
  </w:num>
  <w:num w:numId="19">
    <w:abstractNumId w:val="22"/>
  </w:num>
  <w:num w:numId="20">
    <w:abstractNumId w:val="8"/>
  </w:num>
  <w:num w:numId="21">
    <w:abstractNumId w:val="30"/>
  </w:num>
  <w:num w:numId="22">
    <w:abstractNumId w:val="38"/>
  </w:num>
  <w:num w:numId="23">
    <w:abstractNumId w:val="34"/>
  </w:num>
  <w:num w:numId="24">
    <w:abstractNumId w:val="11"/>
  </w:num>
  <w:num w:numId="25">
    <w:abstractNumId w:val="6"/>
  </w:num>
  <w:num w:numId="26">
    <w:abstractNumId w:val="33"/>
  </w:num>
  <w:num w:numId="27">
    <w:abstractNumId w:val="31"/>
  </w:num>
  <w:num w:numId="28">
    <w:abstractNumId w:val="27"/>
  </w:num>
  <w:num w:numId="2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num>
  <w:num w:numId="31">
    <w:abstractNumId w:val="5"/>
  </w:num>
  <w:num w:numId="32">
    <w:abstractNumId w:val="1"/>
  </w:num>
  <w:num w:numId="33">
    <w:abstractNumId w:val="14"/>
  </w:num>
  <w:num w:numId="34">
    <w:abstractNumId w:val="4"/>
  </w:num>
  <w:num w:numId="35">
    <w:abstractNumId w:val="0"/>
  </w:num>
  <w:num w:numId="36">
    <w:abstractNumId w:val="39"/>
  </w:num>
  <w:num w:numId="37">
    <w:abstractNumId w:val="35"/>
  </w:num>
  <w:num w:numId="38">
    <w:abstractNumId w:val="2"/>
  </w:num>
  <w:num w:numId="39">
    <w:abstractNumId w:val="41"/>
  </w:num>
  <w:num w:numId="40">
    <w:abstractNumId w:val="16"/>
  </w:num>
  <w:num w:numId="41">
    <w:abstractNumId w:val="36"/>
  </w:num>
  <w:num w:numId="42">
    <w:abstractNumId w:val="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912"/>
    <w:rsid w:val="00001A92"/>
    <w:rsid w:val="00002463"/>
    <w:rsid w:val="00020D20"/>
    <w:rsid w:val="000419C9"/>
    <w:rsid w:val="00044663"/>
    <w:rsid w:val="00045145"/>
    <w:rsid w:val="00052C47"/>
    <w:rsid w:val="00062C28"/>
    <w:rsid w:val="00067AB2"/>
    <w:rsid w:val="00075C28"/>
    <w:rsid w:val="00081765"/>
    <w:rsid w:val="00083B59"/>
    <w:rsid w:val="000864BE"/>
    <w:rsid w:val="00091D7B"/>
    <w:rsid w:val="000B0D0B"/>
    <w:rsid w:val="000B12EA"/>
    <w:rsid w:val="000B6483"/>
    <w:rsid w:val="000C5647"/>
    <w:rsid w:val="000C6593"/>
    <w:rsid w:val="000D2137"/>
    <w:rsid w:val="000D42B0"/>
    <w:rsid w:val="000D553F"/>
    <w:rsid w:val="000D5A06"/>
    <w:rsid w:val="000D6BB2"/>
    <w:rsid w:val="000E1890"/>
    <w:rsid w:val="000E5D1E"/>
    <w:rsid w:val="000F0784"/>
    <w:rsid w:val="000F0E9A"/>
    <w:rsid w:val="000F1C43"/>
    <w:rsid w:val="000F3559"/>
    <w:rsid w:val="0012051B"/>
    <w:rsid w:val="00134D0D"/>
    <w:rsid w:val="0014121B"/>
    <w:rsid w:val="0015761C"/>
    <w:rsid w:val="00195C72"/>
    <w:rsid w:val="00196516"/>
    <w:rsid w:val="001A02FA"/>
    <w:rsid w:val="001A49C6"/>
    <w:rsid w:val="001A631C"/>
    <w:rsid w:val="001A6D09"/>
    <w:rsid w:val="001C0703"/>
    <w:rsid w:val="001C3AF7"/>
    <w:rsid w:val="001D248E"/>
    <w:rsid w:val="001D55F1"/>
    <w:rsid w:val="001E03A5"/>
    <w:rsid w:val="001E3708"/>
    <w:rsid w:val="001F2A6D"/>
    <w:rsid w:val="001F2E54"/>
    <w:rsid w:val="001F4EC5"/>
    <w:rsid w:val="00202268"/>
    <w:rsid w:val="00207BDA"/>
    <w:rsid w:val="00227B52"/>
    <w:rsid w:val="002359BD"/>
    <w:rsid w:val="00251B85"/>
    <w:rsid w:val="0025332A"/>
    <w:rsid w:val="002565F2"/>
    <w:rsid w:val="00263C44"/>
    <w:rsid w:val="00265C48"/>
    <w:rsid w:val="0026753B"/>
    <w:rsid w:val="002739C2"/>
    <w:rsid w:val="00274FA6"/>
    <w:rsid w:val="002A27D0"/>
    <w:rsid w:val="002A5555"/>
    <w:rsid w:val="002B21F6"/>
    <w:rsid w:val="002B2B24"/>
    <w:rsid w:val="002B6185"/>
    <w:rsid w:val="002C71E1"/>
    <w:rsid w:val="002D2644"/>
    <w:rsid w:val="002D2E26"/>
    <w:rsid w:val="002D3A2E"/>
    <w:rsid w:val="002D3FCF"/>
    <w:rsid w:val="002D55F9"/>
    <w:rsid w:val="002D5D86"/>
    <w:rsid w:val="002E087A"/>
    <w:rsid w:val="002E1386"/>
    <w:rsid w:val="002F0C94"/>
    <w:rsid w:val="003038EB"/>
    <w:rsid w:val="00305A19"/>
    <w:rsid w:val="0030767B"/>
    <w:rsid w:val="0031056B"/>
    <w:rsid w:val="00314F92"/>
    <w:rsid w:val="00327594"/>
    <w:rsid w:val="003306A9"/>
    <w:rsid w:val="00333C83"/>
    <w:rsid w:val="00337EBD"/>
    <w:rsid w:val="00344169"/>
    <w:rsid w:val="003506EC"/>
    <w:rsid w:val="003536B8"/>
    <w:rsid w:val="00353DA8"/>
    <w:rsid w:val="00375D37"/>
    <w:rsid w:val="00376760"/>
    <w:rsid w:val="00381549"/>
    <w:rsid w:val="00391973"/>
    <w:rsid w:val="00395795"/>
    <w:rsid w:val="003A7E82"/>
    <w:rsid w:val="003B0D1B"/>
    <w:rsid w:val="003C58A1"/>
    <w:rsid w:val="003D3A08"/>
    <w:rsid w:val="003D7C71"/>
    <w:rsid w:val="003E3A32"/>
    <w:rsid w:val="003E4A73"/>
    <w:rsid w:val="003F178B"/>
    <w:rsid w:val="004020E0"/>
    <w:rsid w:val="00403DC2"/>
    <w:rsid w:val="004073BA"/>
    <w:rsid w:val="0042621B"/>
    <w:rsid w:val="00441DDA"/>
    <w:rsid w:val="00442766"/>
    <w:rsid w:val="00461418"/>
    <w:rsid w:val="00462225"/>
    <w:rsid w:val="00463D34"/>
    <w:rsid w:val="00472112"/>
    <w:rsid w:val="0047368C"/>
    <w:rsid w:val="00474929"/>
    <w:rsid w:val="00485101"/>
    <w:rsid w:val="004856EA"/>
    <w:rsid w:val="00494CAC"/>
    <w:rsid w:val="00494F9A"/>
    <w:rsid w:val="004A3D2E"/>
    <w:rsid w:val="004A447B"/>
    <w:rsid w:val="004D2934"/>
    <w:rsid w:val="004F3131"/>
    <w:rsid w:val="004F6C72"/>
    <w:rsid w:val="0050192B"/>
    <w:rsid w:val="00517AE3"/>
    <w:rsid w:val="0052175D"/>
    <w:rsid w:val="0052234D"/>
    <w:rsid w:val="00526B57"/>
    <w:rsid w:val="00533097"/>
    <w:rsid w:val="005338E5"/>
    <w:rsid w:val="00533B03"/>
    <w:rsid w:val="0054020C"/>
    <w:rsid w:val="00540C33"/>
    <w:rsid w:val="00550D4E"/>
    <w:rsid w:val="00563927"/>
    <w:rsid w:val="0057441D"/>
    <w:rsid w:val="0058763F"/>
    <w:rsid w:val="00587D7E"/>
    <w:rsid w:val="00587FCF"/>
    <w:rsid w:val="00594B2F"/>
    <w:rsid w:val="005A28E5"/>
    <w:rsid w:val="005B0EBE"/>
    <w:rsid w:val="005B5505"/>
    <w:rsid w:val="005B725C"/>
    <w:rsid w:val="005C0C5F"/>
    <w:rsid w:val="005D4F0F"/>
    <w:rsid w:val="005E2662"/>
    <w:rsid w:val="005F2678"/>
    <w:rsid w:val="005F7917"/>
    <w:rsid w:val="00600EF5"/>
    <w:rsid w:val="006040B4"/>
    <w:rsid w:val="006062E9"/>
    <w:rsid w:val="00614E21"/>
    <w:rsid w:val="006308B7"/>
    <w:rsid w:val="00633188"/>
    <w:rsid w:val="00633FC4"/>
    <w:rsid w:val="00635E15"/>
    <w:rsid w:val="00646A8D"/>
    <w:rsid w:val="00652F15"/>
    <w:rsid w:val="0066020A"/>
    <w:rsid w:val="006760B8"/>
    <w:rsid w:val="00676BAB"/>
    <w:rsid w:val="006866FD"/>
    <w:rsid w:val="006953BB"/>
    <w:rsid w:val="00695D1E"/>
    <w:rsid w:val="006C10E1"/>
    <w:rsid w:val="006D1E96"/>
    <w:rsid w:val="006D5F38"/>
    <w:rsid w:val="006E00FB"/>
    <w:rsid w:val="006E6132"/>
    <w:rsid w:val="006F1BB5"/>
    <w:rsid w:val="007009C9"/>
    <w:rsid w:val="00703E57"/>
    <w:rsid w:val="007067A8"/>
    <w:rsid w:val="00707ACC"/>
    <w:rsid w:val="00710E0E"/>
    <w:rsid w:val="0071316F"/>
    <w:rsid w:val="00725819"/>
    <w:rsid w:val="00737009"/>
    <w:rsid w:val="0075253E"/>
    <w:rsid w:val="00762DD7"/>
    <w:rsid w:val="00763095"/>
    <w:rsid w:val="007635E4"/>
    <w:rsid w:val="00780C43"/>
    <w:rsid w:val="00786434"/>
    <w:rsid w:val="00790817"/>
    <w:rsid w:val="007A151C"/>
    <w:rsid w:val="007A1B72"/>
    <w:rsid w:val="007B36EA"/>
    <w:rsid w:val="007B691F"/>
    <w:rsid w:val="007C0C85"/>
    <w:rsid w:val="007C22E6"/>
    <w:rsid w:val="007C30AD"/>
    <w:rsid w:val="007E50DE"/>
    <w:rsid w:val="007E515E"/>
    <w:rsid w:val="007E5418"/>
    <w:rsid w:val="0081125C"/>
    <w:rsid w:val="00817940"/>
    <w:rsid w:val="00832FF1"/>
    <w:rsid w:val="00840F56"/>
    <w:rsid w:val="00851474"/>
    <w:rsid w:val="00851912"/>
    <w:rsid w:val="008713E9"/>
    <w:rsid w:val="008735BB"/>
    <w:rsid w:val="0087410C"/>
    <w:rsid w:val="0087499B"/>
    <w:rsid w:val="0088483C"/>
    <w:rsid w:val="008937A1"/>
    <w:rsid w:val="008949C6"/>
    <w:rsid w:val="008A17F9"/>
    <w:rsid w:val="008A4093"/>
    <w:rsid w:val="008A427F"/>
    <w:rsid w:val="008A5336"/>
    <w:rsid w:val="008B2864"/>
    <w:rsid w:val="008B325D"/>
    <w:rsid w:val="008B5F48"/>
    <w:rsid w:val="008C0030"/>
    <w:rsid w:val="008C1A83"/>
    <w:rsid w:val="008C3460"/>
    <w:rsid w:val="008E0906"/>
    <w:rsid w:val="008E349E"/>
    <w:rsid w:val="008E3689"/>
    <w:rsid w:val="008E3D16"/>
    <w:rsid w:val="008E488B"/>
    <w:rsid w:val="00913892"/>
    <w:rsid w:val="0092451D"/>
    <w:rsid w:val="00925B50"/>
    <w:rsid w:val="009261E3"/>
    <w:rsid w:val="00927120"/>
    <w:rsid w:val="0093326E"/>
    <w:rsid w:val="0094111E"/>
    <w:rsid w:val="00950326"/>
    <w:rsid w:val="00951F43"/>
    <w:rsid w:val="00960084"/>
    <w:rsid w:val="009674C3"/>
    <w:rsid w:val="0098102C"/>
    <w:rsid w:val="00984AD6"/>
    <w:rsid w:val="009955C2"/>
    <w:rsid w:val="009C7CDD"/>
    <w:rsid w:val="009D1513"/>
    <w:rsid w:val="009D7503"/>
    <w:rsid w:val="009D7C94"/>
    <w:rsid w:val="009F2111"/>
    <w:rsid w:val="009F5DFC"/>
    <w:rsid w:val="00A0333C"/>
    <w:rsid w:val="00A03A6C"/>
    <w:rsid w:val="00A10CBC"/>
    <w:rsid w:val="00A31F38"/>
    <w:rsid w:val="00A4451F"/>
    <w:rsid w:val="00A61B78"/>
    <w:rsid w:val="00A6242C"/>
    <w:rsid w:val="00A71FFD"/>
    <w:rsid w:val="00A83C35"/>
    <w:rsid w:val="00A85598"/>
    <w:rsid w:val="00A9537C"/>
    <w:rsid w:val="00AB4B0B"/>
    <w:rsid w:val="00AB6B10"/>
    <w:rsid w:val="00AB7158"/>
    <w:rsid w:val="00AC325B"/>
    <w:rsid w:val="00AC5EB4"/>
    <w:rsid w:val="00AD150D"/>
    <w:rsid w:val="00AD795A"/>
    <w:rsid w:val="00AF2FB1"/>
    <w:rsid w:val="00AF504D"/>
    <w:rsid w:val="00B14328"/>
    <w:rsid w:val="00B20EEB"/>
    <w:rsid w:val="00B276BC"/>
    <w:rsid w:val="00B462BF"/>
    <w:rsid w:val="00B61C3F"/>
    <w:rsid w:val="00B71744"/>
    <w:rsid w:val="00B758FB"/>
    <w:rsid w:val="00B75B0F"/>
    <w:rsid w:val="00B82CD3"/>
    <w:rsid w:val="00B837E8"/>
    <w:rsid w:val="00B84411"/>
    <w:rsid w:val="00B84EE1"/>
    <w:rsid w:val="00B904F4"/>
    <w:rsid w:val="00B96236"/>
    <w:rsid w:val="00BA56DF"/>
    <w:rsid w:val="00BB4A51"/>
    <w:rsid w:val="00BC278B"/>
    <w:rsid w:val="00BD303F"/>
    <w:rsid w:val="00BE4872"/>
    <w:rsid w:val="00BE6FA8"/>
    <w:rsid w:val="00BE7267"/>
    <w:rsid w:val="00BE75AB"/>
    <w:rsid w:val="00BF7152"/>
    <w:rsid w:val="00C17F3F"/>
    <w:rsid w:val="00C24696"/>
    <w:rsid w:val="00C253D2"/>
    <w:rsid w:val="00C27A06"/>
    <w:rsid w:val="00C555F0"/>
    <w:rsid w:val="00C56EF5"/>
    <w:rsid w:val="00C57ABD"/>
    <w:rsid w:val="00C57C6D"/>
    <w:rsid w:val="00C61A1A"/>
    <w:rsid w:val="00C65F0E"/>
    <w:rsid w:val="00C70985"/>
    <w:rsid w:val="00C72D99"/>
    <w:rsid w:val="00C82E35"/>
    <w:rsid w:val="00C94B3B"/>
    <w:rsid w:val="00CA3671"/>
    <w:rsid w:val="00CC6B79"/>
    <w:rsid w:val="00CD7BE3"/>
    <w:rsid w:val="00CE42CB"/>
    <w:rsid w:val="00CF286F"/>
    <w:rsid w:val="00D00E21"/>
    <w:rsid w:val="00D141E8"/>
    <w:rsid w:val="00D17D78"/>
    <w:rsid w:val="00D21FBC"/>
    <w:rsid w:val="00D2259A"/>
    <w:rsid w:val="00D23AF3"/>
    <w:rsid w:val="00D2664E"/>
    <w:rsid w:val="00D345F2"/>
    <w:rsid w:val="00D43669"/>
    <w:rsid w:val="00D471BC"/>
    <w:rsid w:val="00D51686"/>
    <w:rsid w:val="00D53040"/>
    <w:rsid w:val="00D63A4C"/>
    <w:rsid w:val="00D658DC"/>
    <w:rsid w:val="00D72B86"/>
    <w:rsid w:val="00D773B3"/>
    <w:rsid w:val="00D84D8F"/>
    <w:rsid w:val="00D94BAC"/>
    <w:rsid w:val="00D97B7C"/>
    <w:rsid w:val="00DC0589"/>
    <w:rsid w:val="00DC2FD2"/>
    <w:rsid w:val="00DC3393"/>
    <w:rsid w:val="00DC5473"/>
    <w:rsid w:val="00DD52EE"/>
    <w:rsid w:val="00DE3D5C"/>
    <w:rsid w:val="00DF7963"/>
    <w:rsid w:val="00E0310C"/>
    <w:rsid w:val="00E0342E"/>
    <w:rsid w:val="00E104C6"/>
    <w:rsid w:val="00E139F0"/>
    <w:rsid w:val="00E40656"/>
    <w:rsid w:val="00E4361D"/>
    <w:rsid w:val="00E4705A"/>
    <w:rsid w:val="00E726DB"/>
    <w:rsid w:val="00E76473"/>
    <w:rsid w:val="00E821EC"/>
    <w:rsid w:val="00E83E78"/>
    <w:rsid w:val="00E84187"/>
    <w:rsid w:val="00E847C3"/>
    <w:rsid w:val="00E85676"/>
    <w:rsid w:val="00E9009C"/>
    <w:rsid w:val="00E96BA8"/>
    <w:rsid w:val="00EA2F84"/>
    <w:rsid w:val="00EA76C2"/>
    <w:rsid w:val="00EA7A22"/>
    <w:rsid w:val="00EB4190"/>
    <w:rsid w:val="00EB5F63"/>
    <w:rsid w:val="00EC059E"/>
    <w:rsid w:val="00EC6659"/>
    <w:rsid w:val="00ED5AA7"/>
    <w:rsid w:val="00EE0EBB"/>
    <w:rsid w:val="00EF1D76"/>
    <w:rsid w:val="00F2031F"/>
    <w:rsid w:val="00F26ED1"/>
    <w:rsid w:val="00F32FDA"/>
    <w:rsid w:val="00F40C35"/>
    <w:rsid w:val="00F44A91"/>
    <w:rsid w:val="00F44B06"/>
    <w:rsid w:val="00F513D6"/>
    <w:rsid w:val="00F528D7"/>
    <w:rsid w:val="00F65FBD"/>
    <w:rsid w:val="00F66E8B"/>
    <w:rsid w:val="00F67090"/>
    <w:rsid w:val="00F729B2"/>
    <w:rsid w:val="00F738F3"/>
    <w:rsid w:val="00F82F35"/>
    <w:rsid w:val="00F83ACE"/>
    <w:rsid w:val="00F857DE"/>
    <w:rsid w:val="00F95E34"/>
    <w:rsid w:val="00F97368"/>
    <w:rsid w:val="00FA4965"/>
    <w:rsid w:val="00FA4DA9"/>
    <w:rsid w:val="00FB0E71"/>
    <w:rsid w:val="00FB6AD5"/>
    <w:rsid w:val="00FC2199"/>
    <w:rsid w:val="00FD5279"/>
    <w:rsid w:val="00FF3935"/>
    <w:rsid w:val="00FF502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68FD1777-F202-414B-8B61-7EB2F0EB8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502D"/>
    <w:pPr>
      <w:spacing w:line="240" w:lineRule="auto"/>
      <w:jc w:val="both"/>
    </w:pPr>
    <w:rPr>
      <w:rFonts w:ascii="Arial" w:eastAsiaTheme="minorEastAsia" w:hAnsi="Arial"/>
      <w:lang w:eastAsia="es-CO"/>
    </w:rPr>
  </w:style>
  <w:style w:type="paragraph" w:styleId="Ttulo1">
    <w:name w:val="heading 1"/>
    <w:basedOn w:val="Normal"/>
    <w:next w:val="Normal"/>
    <w:link w:val="Ttulo1Car"/>
    <w:uiPriority w:val="9"/>
    <w:qFormat/>
    <w:rsid w:val="00533B03"/>
    <w:pPr>
      <w:keepNext/>
      <w:keepLines/>
      <w:spacing w:before="240" w:after="0"/>
      <w:outlineLvl w:val="0"/>
    </w:pPr>
    <w:rPr>
      <w:rFonts w:eastAsiaTheme="majorEastAsia" w:cstheme="majorBidi"/>
      <w:sz w:val="24"/>
      <w:szCs w:val="32"/>
    </w:rPr>
  </w:style>
  <w:style w:type="paragraph" w:styleId="Ttulo2">
    <w:name w:val="heading 2"/>
    <w:basedOn w:val="Normal"/>
    <w:next w:val="Normal"/>
    <w:link w:val="Ttulo2Car"/>
    <w:uiPriority w:val="9"/>
    <w:unhideWhenUsed/>
    <w:qFormat/>
    <w:rsid w:val="000F0784"/>
    <w:pPr>
      <w:keepNext/>
      <w:keepLines/>
      <w:spacing w:before="40" w:after="0"/>
      <w:outlineLvl w:val="1"/>
    </w:pPr>
    <w:rPr>
      <w:rFonts w:eastAsiaTheme="majorEastAsia" w:cstheme="majorBidi"/>
      <w:sz w:val="24"/>
      <w:szCs w:val="26"/>
    </w:rPr>
  </w:style>
  <w:style w:type="paragraph" w:styleId="Ttulo3">
    <w:name w:val="heading 3"/>
    <w:basedOn w:val="Normal"/>
    <w:next w:val="Normal"/>
    <w:link w:val="Ttulo3Car"/>
    <w:autoRedefine/>
    <w:uiPriority w:val="9"/>
    <w:unhideWhenUsed/>
    <w:qFormat/>
    <w:rsid w:val="00314F92"/>
    <w:pPr>
      <w:keepNext/>
      <w:keepLines/>
      <w:spacing w:before="40" w:after="0"/>
      <w:outlineLvl w:val="2"/>
    </w:pPr>
    <w:rPr>
      <w:rFonts w:eastAsiaTheme="majorEastAsia" w:cstheme="majorBidi"/>
      <w:b/>
      <w:sz w:val="24"/>
      <w:szCs w:val="24"/>
    </w:rPr>
  </w:style>
  <w:style w:type="paragraph" w:styleId="Ttulo4">
    <w:name w:val="heading 4"/>
    <w:basedOn w:val="Normal"/>
    <w:next w:val="Normal"/>
    <w:link w:val="Ttulo4Car"/>
    <w:uiPriority w:val="9"/>
    <w:unhideWhenUsed/>
    <w:qFormat/>
    <w:rsid w:val="00251B8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51912"/>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51912"/>
    <w:rPr>
      <w:rFonts w:ascii="Tahoma" w:eastAsiaTheme="minorEastAsia" w:hAnsi="Tahoma" w:cs="Tahoma"/>
      <w:sz w:val="16"/>
      <w:szCs w:val="16"/>
      <w:lang w:eastAsia="es-CO"/>
    </w:rPr>
  </w:style>
  <w:style w:type="paragraph" w:styleId="NormalWeb">
    <w:name w:val="Normal (Web)"/>
    <w:basedOn w:val="Normal"/>
    <w:uiPriority w:val="99"/>
    <w:unhideWhenUsed/>
    <w:rsid w:val="000C5647"/>
    <w:pPr>
      <w:spacing w:before="100" w:beforeAutospacing="1" w:after="100" w:afterAutospacing="1"/>
    </w:pPr>
    <w:rPr>
      <w:rFonts w:ascii="Times New Roman" w:hAnsi="Times New Roman" w:cs="Times New Roman"/>
      <w:sz w:val="24"/>
      <w:szCs w:val="24"/>
      <w:lang w:val="en-US" w:eastAsia="en-US"/>
    </w:rPr>
  </w:style>
  <w:style w:type="paragraph" w:styleId="Encabezado">
    <w:name w:val="header"/>
    <w:aliases w:val="Encabezado1,h,h8,h9,h10,h18"/>
    <w:basedOn w:val="Normal"/>
    <w:link w:val="EncabezadoCar"/>
    <w:unhideWhenUsed/>
    <w:rsid w:val="00D345F2"/>
    <w:pPr>
      <w:tabs>
        <w:tab w:val="center" w:pos="4419"/>
        <w:tab w:val="right" w:pos="8838"/>
      </w:tabs>
      <w:spacing w:after="0"/>
    </w:pPr>
  </w:style>
  <w:style w:type="character" w:customStyle="1" w:styleId="EncabezadoCar">
    <w:name w:val="Encabezado Car"/>
    <w:aliases w:val="Encabezado1 Car,h Car,h8 Car,h9 Car,h10 Car,h18 Car"/>
    <w:basedOn w:val="Fuentedeprrafopredeter"/>
    <w:link w:val="Encabezado"/>
    <w:rsid w:val="00D345F2"/>
    <w:rPr>
      <w:rFonts w:eastAsiaTheme="minorEastAsia"/>
      <w:lang w:eastAsia="es-CO"/>
    </w:rPr>
  </w:style>
  <w:style w:type="paragraph" w:styleId="Piedepgina">
    <w:name w:val="footer"/>
    <w:basedOn w:val="Normal"/>
    <w:link w:val="PiedepginaCar"/>
    <w:uiPriority w:val="99"/>
    <w:unhideWhenUsed/>
    <w:rsid w:val="00D345F2"/>
    <w:pPr>
      <w:tabs>
        <w:tab w:val="center" w:pos="4419"/>
        <w:tab w:val="right" w:pos="8838"/>
      </w:tabs>
      <w:spacing w:after="0"/>
    </w:pPr>
  </w:style>
  <w:style w:type="character" w:customStyle="1" w:styleId="PiedepginaCar">
    <w:name w:val="Pie de página Car"/>
    <w:basedOn w:val="Fuentedeprrafopredeter"/>
    <w:link w:val="Piedepgina"/>
    <w:uiPriority w:val="99"/>
    <w:rsid w:val="00D345F2"/>
    <w:rPr>
      <w:rFonts w:eastAsiaTheme="minorEastAsia"/>
      <w:lang w:eastAsia="es-CO"/>
    </w:rPr>
  </w:style>
  <w:style w:type="paragraph" w:styleId="Textoindependiente3">
    <w:name w:val="Body Text 3"/>
    <w:basedOn w:val="Normal"/>
    <w:link w:val="Textoindependiente3Car"/>
    <w:rsid w:val="00D345F2"/>
    <w:pPr>
      <w:jc w:val="center"/>
    </w:pPr>
    <w:rPr>
      <w:rFonts w:eastAsia="Calibri" w:cs="Times New Roman"/>
      <w:b/>
      <w:sz w:val="28"/>
      <w:szCs w:val="20"/>
      <w:lang w:eastAsia="en-US"/>
    </w:rPr>
  </w:style>
  <w:style w:type="character" w:customStyle="1" w:styleId="Textoindependiente3Car">
    <w:name w:val="Texto independiente 3 Car"/>
    <w:basedOn w:val="Fuentedeprrafopredeter"/>
    <w:link w:val="Textoindependiente3"/>
    <w:rsid w:val="00D345F2"/>
    <w:rPr>
      <w:rFonts w:ascii="Arial" w:eastAsia="Calibri" w:hAnsi="Arial" w:cs="Times New Roman"/>
      <w:b/>
      <w:sz w:val="28"/>
      <w:szCs w:val="20"/>
    </w:rPr>
  </w:style>
  <w:style w:type="character" w:styleId="Textodelmarcadordeposicin">
    <w:name w:val="Placeholder Text"/>
    <w:basedOn w:val="Fuentedeprrafopredeter"/>
    <w:uiPriority w:val="99"/>
    <w:semiHidden/>
    <w:rsid w:val="00D345F2"/>
    <w:rPr>
      <w:color w:val="808080"/>
    </w:rPr>
  </w:style>
  <w:style w:type="table" w:styleId="Tablaconcuadrcula">
    <w:name w:val="Table Grid"/>
    <w:basedOn w:val="Tablanormal"/>
    <w:uiPriority w:val="39"/>
    <w:rsid w:val="003105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media1-nfasis1">
    <w:name w:val="Medium List 1 Accent 1"/>
    <w:basedOn w:val="Tablanormal"/>
    <w:uiPriority w:val="65"/>
    <w:rsid w:val="00FB6AD5"/>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1">
    <w:name w:val="Medium List 1"/>
    <w:basedOn w:val="Tablanormal"/>
    <w:uiPriority w:val="65"/>
    <w:rsid w:val="00020D20"/>
    <w:pPr>
      <w:spacing w:after="0" w:line="240" w:lineRule="auto"/>
    </w:pPr>
    <w:rPr>
      <w:color w:val="000000" w:themeColor="text1"/>
    </w:rPr>
    <w:tblPr>
      <w:tblStyleRowBandSize w:val="1"/>
      <w:tblStyleColBandSize w:val="1"/>
      <w:tblInd w:w="0" w:type="dxa"/>
      <w:tblBorders>
        <w:top w:val="single" w:sz="8" w:space="0" w:color="000000" w:themeColor="text1"/>
        <w:left w:val="single" w:sz="4" w:space="0" w:color="FFFFFF" w:themeColor="background1"/>
        <w:bottom w:val="single" w:sz="8" w:space="0" w:color="000000" w:themeColor="text1"/>
        <w:insideV w:val="single" w:sz="4" w:space="0" w:color="FFFFFF" w:themeColor="background1"/>
      </w:tblBorders>
      <w:tblCellMar>
        <w:top w:w="0" w:type="dxa"/>
        <w:left w:w="108" w:type="dxa"/>
        <w:bottom w:w="0" w:type="dxa"/>
        <w:right w:w="108" w:type="dxa"/>
      </w:tblCellMar>
    </w:tblPr>
    <w:tcPr>
      <w:shd w:val="clear" w:color="auto" w:fill="FFFFFF" w:themeFill="background1"/>
    </w:tc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D9D9D9" w:themeFill="background1" w:themeFillShade="D9"/>
      </w:tcPr>
    </w:tblStylePr>
  </w:style>
  <w:style w:type="paragraph" w:styleId="Prrafodelista">
    <w:name w:val="List Paragraph"/>
    <w:aliases w:val="Bullet List,FooterText,numbered,List Paragraph1,Paragraphe de liste1,lp1,titulo 3,HOJA,Bolita,Párrafo de lista4,BOLADEF,Párrafo de lista3,Párrafo de lista21,BOLA,Nivel 1 OS,Colorful List Accent 1,Colorful List - Accent 11,LISTA,Ha"/>
    <w:basedOn w:val="Normal"/>
    <w:link w:val="PrrafodelistaCar"/>
    <w:uiPriority w:val="34"/>
    <w:qFormat/>
    <w:rsid w:val="00091D7B"/>
    <w:pPr>
      <w:ind w:left="720"/>
      <w:contextualSpacing/>
    </w:pPr>
  </w:style>
  <w:style w:type="paragraph" w:styleId="Sangradetextonormal">
    <w:name w:val="Body Text Indent"/>
    <w:basedOn w:val="Normal"/>
    <w:link w:val="SangradetextonormalCar"/>
    <w:uiPriority w:val="99"/>
    <w:semiHidden/>
    <w:unhideWhenUsed/>
    <w:rsid w:val="004F6C72"/>
    <w:pPr>
      <w:spacing w:after="120"/>
      <w:ind w:left="283"/>
    </w:pPr>
  </w:style>
  <w:style w:type="character" w:customStyle="1" w:styleId="SangradetextonormalCar">
    <w:name w:val="Sangría de texto normal Car"/>
    <w:basedOn w:val="Fuentedeprrafopredeter"/>
    <w:link w:val="Sangradetextonormal"/>
    <w:uiPriority w:val="99"/>
    <w:semiHidden/>
    <w:rsid w:val="004F6C72"/>
    <w:rPr>
      <w:rFonts w:eastAsiaTheme="minorEastAsia"/>
      <w:lang w:eastAsia="es-CO"/>
    </w:rPr>
  </w:style>
  <w:style w:type="paragraph" w:customStyle="1" w:styleId="Default">
    <w:name w:val="Default"/>
    <w:rsid w:val="0054020C"/>
    <w:pPr>
      <w:autoSpaceDE w:val="0"/>
      <w:autoSpaceDN w:val="0"/>
      <w:adjustRightInd w:val="0"/>
      <w:spacing w:after="0" w:line="240" w:lineRule="auto"/>
    </w:pPr>
    <w:rPr>
      <w:rFonts w:ascii="Calibri" w:hAnsi="Calibri" w:cs="Calibri"/>
      <w:color w:val="000000"/>
      <w:sz w:val="24"/>
      <w:szCs w:val="24"/>
      <w:lang w:val="es-ES"/>
    </w:rPr>
  </w:style>
  <w:style w:type="character" w:customStyle="1" w:styleId="apple-converted-space">
    <w:name w:val="apple-converted-space"/>
    <w:basedOn w:val="Fuentedeprrafopredeter"/>
    <w:rsid w:val="00533B03"/>
  </w:style>
  <w:style w:type="character" w:customStyle="1" w:styleId="Ttulo1Car">
    <w:name w:val="Título 1 Car"/>
    <w:basedOn w:val="Fuentedeprrafopredeter"/>
    <w:link w:val="Ttulo1"/>
    <w:uiPriority w:val="9"/>
    <w:rsid w:val="00533B03"/>
    <w:rPr>
      <w:rFonts w:ascii="Arial" w:eastAsiaTheme="majorEastAsia" w:hAnsi="Arial" w:cstheme="majorBidi"/>
      <w:sz w:val="24"/>
      <w:szCs w:val="32"/>
      <w:lang w:eastAsia="es-CO"/>
    </w:rPr>
  </w:style>
  <w:style w:type="character" w:customStyle="1" w:styleId="Ttulo2Car">
    <w:name w:val="Título 2 Car"/>
    <w:basedOn w:val="Fuentedeprrafopredeter"/>
    <w:link w:val="Ttulo2"/>
    <w:uiPriority w:val="9"/>
    <w:rsid w:val="000F0784"/>
    <w:rPr>
      <w:rFonts w:ascii="Arial" w:eastAsiaTheme="majorEastAsia" w:hAnsi="Arial" w:cstheme="majorBidi"/>
      <w:sz w:val="24"/>
      <w:szCs w:val="26"/>
      <w:lang w:eastAsia="es-CO"/>
    </w:rPr>
  </w:style>
  <w:style w:type="character" w:customStyle="1" w:styleId="Ttulo3Car">
    <w:name w:val="Título 3 Car"/>
    <w:basedOn w:val="Fuentedeprrafopredeter"/>
    <w:link w:val="Ttulo3"/>
    <w:uiPriority w:val="9"/>
    <w:rsid w:val="00314F92"/>
    <w:rPr>
      <w:rFonts w:ascii="Arial" w:eastAsiaTheme="majorEastAsia" w:hAnsi="Arial" w:cstheme="majorBidi"/>
      <w:b/>
      <w:sz w:val="24"/>
      <w:szCs w:val="24"/>
      <w:lang w:eastAsia="es-CO"/>
    </w:rPr>
  </w:style>
  <w:style w:type="paragraph" w:styleId="TtulodeTDC">
    <w:name w:val="TOC Heading"/>
    <w:basedOn w:val="Ttulo1"/>
    <w:next w:val="Normal"/>
    <w:uiPriority w:val="39"/>
    <w:unhideWhenUsed/>
    <w:qFormat/>
    <w:rsid w:val="00EE0EBB"/>
    <w:pPr>
      <w:spacing w:line="259" w:lineRule="auto"/>
      <w:outlineLvl w:val="9"/>
    </w:pPr>
    <w:rPr>
      <w:rFonts w:asciiTheme="majorHAnsi" w:hAnsiTheme="majorHAnsi"/>
      <w:color w:val="365F91" w:themeColor="accent1" w:themeShade="BF"/>
      <w:sz w:val="32"/>
      <w:lang w:val="es-ES" w:eastAsia="es-ES"/>
    </w:rPr>
  </w:style>
  <w:style w:type="paragraph" w:styleId="TDC1">
    <w:name w:val="toc 1"/>
    <w:basedOn w:val="Normal"/>
    <w:next w:val="Normal"/>
    <w:autoRedefine/>
    <w:uiPriority w:val="39"/>
    <w:unhideWhenUsed/>
    <w:rsid w:val="00EE0EBB"/>
    <w:pPr>
      <w:spacing w:after="100"/>
    </w:pPr>
  </w:style>
  <w:style w:type="paragraph" w:styleId="TDC2">
    <w:name w:val="toc 2"/>
    <w:basedOn w:val="Normal"/>
    <w:next w:val="Normal"/>
    <w:autoRedefine/>
    <w:uiPriority w:val="39"/>
    <w:unhideWhenUsed/>
    <w:rsid w:val="00EE0EBB"/>
    <w:pPr>
      <w:spacing w:after="100"/>
      <w:ind w:left="220"/>
    </w:pPr>
  </w:style>
  <w:style w:type="paragraph" w:styleId="TDC3">
    <w:name w:val="toc 3"/>
    <w:basedOn w:val="Normal"/>
    <w:next w:val="Normal"/>
    <w:autoRedefine/>
    <w:uiPriority w:val="39"/>
    <w:unhideWhenUsed/>
    <w:rsid w:val="00EE0EBB"/>
    <w:pPr>
      <w:spacing w:after="100"/>
      <w:ind w:left="440"/>
    </w:pPr>
  </w:style>
  <w:style w:type="character" w:styleId="Hipervnculo">
    <w:name w:val="Hyperlink"/>
    <w:basedOn w:val="Fuentedeprrafopredeter"/>
    <w:uiPriority w:val="99"/>
    <w:unhideWhenUsed/>
    <w:rsid w:val="00EE0EBB"/>
    <w:rPr>
      <w:color w:val="0000FF" w:themeColor="hyperlink"/>
      <w:u w:val="single"/>
    </w:rPr>
  </w:style>
  <w:style w:type="character" w:customStyle="1" w:styleId="Cuerpodeltexto">
    <w:name w:val="Cuerpo del texto_"/>
    <w:basedOn w:val="Fuentedeprrafopredeter"/>
    <w:link w:val="Cuerpodeltexto0"/>
    <w:rsid w:val="00E847C3"/>
    <w:rPr>
      <w:rFonts w:ascii="Microsoft Sans Serif" w:eastAsia="Microsoft Sans Serif" w:hAnsi="Microsoft Sans Serif" w:cs="Microsoft Sans Serif"/>
      <w:sz w:val="21"/>
      <w:szCs w:val="21"/>
      <w:shd w:val="clear" w:color="auto" w:fill="FFFFFF"/>
    </w:rPr>
  </w:style>
  <w:style w:type="paragraph" w:customStyle="1" w:styleId="Cuerpodeltexto0">
    <w:name w:val="Cuerpo del texto"/>
    <w:basedOn w:val="Normal"/>
    <w:link w:val="Cuerpodeltexto"/>
    <w:rsid w:val="00E847C3"/>
    <w:pPr>
      <w:widowControl w:val="0"/>
      <w:shd w:val="clear" w:color="auto" w:fill="FFFFFF"/>
      <w:spacing w:after="240" w:line="274" w:lineRule="exact"/>
    </w:pPr>
    <w:rPr>
      <w:rFonts w:ascii="Microsoft Sans Serif" w:eastAsia="Microsoft Sans Serif" w:hAnsi="Microsoft Sans Serif" w:cs="Microsoft Sans Serif"/>
      <w:sz w:val="21"/>
      <w:szCs w:val="21"/>
      <w:lang w:eastAsia="en-US"/>
    </w:rPr>
  </w:style>
  <w:style w:type="paragraph" w:styleId="Sinespaciado">
    <w:name w:val="No Spacing"/>
    <w:uiPriority w:val="1"/>
    <w:qFormat/>
    <w:rsid w:val="004020E0"/>
    <w:pPr>
      <w:spacing w:after="0" w:line="240" w:lineRule="auto"/>
    </w:pPr>
  </w:style>
  <w:style w:type="character" w:styleId="Textoennegrita">
    <w:name w:val="Strong"/>
    <w:basedOn w:val="Fuentedeprrafopredeter"/>
    <w:uiPriority w:val="22"/>
    <w:qFormat/>
    <w:rsid w:val="004020E0"/>
    <w:rPr>
      <w:b/>
      <w:bCs/>
    </w:rPr>
  </w:style>
  <w:style w:type="table" w:customStyle="1" w:styleId="Cuadrculadetablaclara1">
    <w:name w:val="Cuadrícula de tabla clara1"/>
    <w:basedOn w:val="Tablanormal"/>
    <w:uiPriority w:val="40"/>
    <w:rsid w:val="00195C72"/>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m-1291453345250376159m582586504259178606gmail-msolistparagraph">
    <w:name w:val="m_-1291453345250376159m_582586504259178606gmail-msolistparagraph"/>
    <w:basedOn w:val="Normal"/>
    <w:rsid w:val="00BE6FA8"/>
    <w:pPr>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Ttulo4Car">
    <w:name w:val="Título 4 Car"/>
    <w:basedOn w:val="Fuentedeprrafopredeter"/>
    <w:link w:val="Ttulo4"/>
    <w:uiPriority w:val="9"/>
    <w:rsid w:val="00251B85"/>
    <w:rPr>
      <w:rFonts w:asciiTheme="majorHAnsi" w:eastAsiaTheme="majorEastAsia" w:hAnsiTheme="majorHAnsi" w:cstheme="majorBidi"/>
      <w:i/>
      <w:iCs/>
      <w:color w:val="365F91" w:themeColor="accent1" w:themeShade="BF"/>
      <w:lang w:eastAsia="es-CO"/>
    </w:rPr>
  </w:style>
  <w:style w:type="paragraph" w:customStyle="1" w:styleId="m-8126819851386444995m6300209318173837578gmail-msolistparagraph">
    <w:name w:val="m_-8126819851386444995m_6300209318173837578gmail-msolistparagraph"/>
    <w:basedOn w:val="Normal"/>
    <w:rsid w:val="00635E15"/>
    <w:pPr>
      <w:spacing w:before="100" w:beforeAutospacing="1" w:after="100" w:afterAutospacing="1"/>
      <w:jc w:val="left"/>
    </w:pPr>
    <w:rPr>
      <w:rFonts w:ascii="Times New Roman" w:eastAsia="Times New Roman" w:hAnsi="Times New Roman" w:cs="Times New Roman"/>
      <w:sz w:val="24"/>
      <w:szCs w:val="24"/>
      <w:lang w:val="es-ES" w:eastAsia="es-ES"/>
    </w:rPr>
  </w:style>
  <w:style w:type="paragraph" w:customStyle="1" w:styleId="gmail-m6441533931707092719gmail-m3427604142247229097m5297798758246034961gmail-m-7236412273190788529gmail-msolistparagraph">
    <w:name w:val="gmail-m_6441533931707092719gmail-m_3427604142247229097m_5297798758246034961gmail-m_-7236412273190788529gmail-msolistparagraph"/>
    <w:basedOn w:val="Normal"/>
    <w:rsid w:val="00840F56"/>
    <w:pPr>
      <w:spacing w:before="100" w:beforeAutospacing="1" w:after="100" w:afterAutospacing="1"/>
      <w:jc w:val="left"/>
    </w:pPr>
    <w:rPr>
      <w:rFonts w:ascii="Times New Roman" w:eastAsia="Times New Roman" w:hAnsi="Times New Roman" w:cs="Times New Roman"/>
      <w:sz w:val="24"/>
      <w:szCs w:val="24"/>
    </w:rPr>
  </w:style>
  <w:style w:type="paragraph" w:customStyle="1" w:styleId="m6050216569037468590m859768769203235675gmail-m6662557128878656139m8314238696803516707gmail-m8320378815583144556m4955251568223963055m5297798758246034961gmail-m-7236412273190788529gmail-msolistparagraph">
    <w:name w:val="m_6050216569037468590m_859768769203235675gmail-m_6662557128878656139m_8314238696803516707gmail-m8320378815583144556m4955251568223963055m5297798758246034961gmail-m-7236412273190788529gmail-msolistparagraph"/>
    <w:basedOn w:val="Normal"/>
    <w:rsid w:val="009F2111"/>
    <w:pPr>
      <w:spacing w:before="100" w:beforeAutospacing="1" w:after="100" w:afterAutospacing="1"/>
      <w:jc w:val="left"/>
    </w:pPr>
    <w:rPr>
      <w:rFonts w:ascii="Times New Roman" w:eastAsia="Times New Roman" w:hAnsi="Times New Roman" w:cs="Times New Roman"/>
      <w:sz w:val="24"/>
      <w:szCs w:val="24"/>
      <w:lang w:val="es-ES" w:eastAsia="es-ES"/>
    </w:rPr>
  </w:style>
  <w:style w:type="paragraph" w:customStyle="1" w:styleId="m-6621178307592941560m5297798758246034961gmail-m-7236412273190788529gmail-msolistparagraph">
    <w:name w:val="m_-6621178307592941560m_5297798758246034961gmail-m_-7236412273190788529gmail-msolistparagraph"/>
    <w:basedOn w:val="Normal"/>
    <w:rsid w:val="00EB5F63"/>
    <w:pPr>
      <w:spacing w:before="100" w:beforeAutospacing="1" w:after="100" w:afterAutospacing="1"/>
      <w:jc w:val="left"/>
    </w:pPr>
    <w:rPr>
      <w:rFonts w:ascii="Times New Roman" w:eastAsia="Times New Roman" w:hAnsi="Times New Roman" w:cs="Times New Roman"/>
      <w:sz w:val="24"/>
      <w:szCs w:val="24"/>
    </w:rPr>
  </w:style>
  <w:style w:type="character" w:customStyle="1" w:styleId="PrrafodelistaCar">
    <w:name w:val="Párrafo de lista Car"/>
    <w:aliases w:val="Bullet List Car,FooterText Car,numbered Car,List Paragraph1 Car,Paragraphe de liste1 Car,lp1 Car,titulo 3 Car,HOJA Car,Bolita Car,Párrafo de lista4 Car,BOLADEF Car,Párrafo de lista3 Car,Párrafo de lista21 Car,BOLA Car,Nivel 1 OS Car"/>
    <w:link w:val="Prrafodelista"/>
    <w:uiPriority w:val="34"/>
    <w:locked/>
    <w:rsid w:val="00D97B7C"/>
    <w:rPr>
      <w:rFonts w:ascii="Arial" w:eastAsiaTheme="minorEastAsia" w:hAnsi="Arial"/>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83282">
      <w:bodyDiv w:val="1"/>
      <w:marLeft w:val="0"/>
      <w:marRight w:val="0"/>
      <w:marTop w:val="0"/>
      <w:marBottom w:val="0"/>
      <w:divBdr>
        <w:top w:val="none" w:sz="0" w:space="0" w:color="auto"/>
        <w:left w:val="none" w:sz="0" w:space="0" w:color="auto"/>
        <w:bottom w:val="none" w:sz="0" w:space="0" w:color="auto"/>
        <w:right w:val="none" w:sz="0" w:space="0" w:color="auto"/>
      </w:divBdr>
      <w:divsChild>
        <w:div w:id="511995591">
          <w:marLeft w:val="0"/>
          <w:marRight w:val="0"/>
          <w:marTop w:val="0"/>
          <w:marBottom w:val="0"/>
          <w:divBdr>
            <w:top w:val="none" w:sz="0" w:space="0" w:color="auto"/>
            <w:left w:val="none" w:sz="0" w:space="0" w:color="auto"/>
            <w:bottom w:val="none" w:sz="0" w:space="0" w:color="auto"/>
            <w:right w:val="none" w:sz="0" w:space="0" w:color="auto"/>
          </w:divBdr>
          <w:divsChild>
            <w:div w:id="1913657907">
              <w:marLeft w:val="0"/>
              <w:marRight w:val="0"/>
              <w:marTop w:val="0"/>
              <w:marBottom w:val="0"/>
              <w:divBdr>
                <w:top w:val="none" w:sz="0" w:space="0" w:color="auto"/>
                <w:left w:val="none" w:sz="0" w:space="0" w:color="auto"/>
                <w:bottom w:val="none" w:sz="0" w:space="0" w:color="auto"/>
                <w:right w:val="none" w:sz="0" w:space="0" w:color="auto"/>
              </w:divBdr>
              <w:divsChild>
                <w:div w:id="744111908">
                  <w:marLeft w:val="0"/>
                  <w:marRight w:val="0"/>
                  <w:marTop w:val="0"/>
                  <w:marBottom w:val="0"/>
                  <w:divBdr>
                    <w:top w:val="none" w:sz="0" w:space="0" w:color="auto"/>
                    <w:left w:val="none" w:sz="0" w:space="0" w:color="auto"/>
                    <w:bottom w:val="none" w:sz="0" w:space="0" w:color="auto"/>
                    <w:right w:val="none" w:sz="0" w:space="0" w:color="auto"/>
                  </w:divBdr>
                  <w:divsChild>
                    <w:div w:id="649871289">
                      <w:marLeft w:val="0"/>
                      <w:marRight w:val="0"/>
                      <w:marTop w:val="0"/>
                      <w:marBottom w:val="0"/>
                      <w:divBdr>
                        <w:top w:val="none" w:sz="0" w:space="0" w:color="auto"/>
                        <w:left w:val="none" w:sz="0" w:space="0" w:color="auto"/>
                        <w:bottom w:val="none" w:sz="0" w:space="0" w:color="auto"/>
                        <w:right w:val="none" w:sz="0" w:space="0" w:color="auto"/>
                      </w:divBdr>
                      <w:divsChild>
                        <w:div w:id="294263704">
                          <w:marLeft w:val="0"/>
                          <w:marRight w:val="0"/>
                          <w:marTop w:val="0"/>
                          <w:marBottom w:val="0"/>
                          <w:divBdr>
                            <w:top w:val="none" w:sz="0" w:space="0" w:color="auto"/>
                            <w:left w:val="none" w:sz="0" w:space="0" w:color="auto"/>
                            <w:bottom w:val="none" w:sz="0" w:space="0" w:color="auto"/>
                            <w:right w:val="none" w:sz="0" w:space="0" w:color="auto"/>
                          </w:divBdr>
                          <w:divsChild>
                            <w:div w:id="1451431227">
                              <w:marLeft w:val="0"/>
                              <w:marRight w:val="0"/>
                              <w:marTop w:val="0"/>
                              <w:marBottom w:val="0"/>
                              <w:divBdr>
                                <w:top w:val="none" w:sz="0" w:space="0" w:color="auto"/>
                                <w:left w:val="none" w:sz="0" w:space="0" w:color="auto"/>
                                <w:bottom w:val="none" w:sz="0" w:space="0" w:color="auto"/>
                                <w:right w:val="none" w:sz="0" w:space="0" w:color="auto"/>
                              </w:divBdr>
                              <w:divsChild>
                                <w:div w:id="766117604">
                                  <w:marLeft w:val="0"/>
                                  <w:marRight w:val="0"/>
                                  <w:marTop w:val="0"/>
                                  <w:marBottom w:val="0"/>
                                  <w:divBdr>
                                    <w:top w:val="none" w:sz="0" w:space="0" w:color="auto"/>
                                    <w:left w:val="none" w:sz="0" w:space="0" w:color="auto"/>
                                    <w:bottom w:val="none" w:sz="0" w:space="0" w:color="auto"/>
                                    <w:right w:val="none" w:sz="0" w:space="0" w:color="auto"/>
                                  </w:divBdr>
                                  <w:divsChild>
                                    <w:div w:id="385639522">
                                      <w:marLeft w:val="0"/>
                                      <w:marRight w:val="0"/>
                                      <w:marTop w:val="0"/>
                                      <w:marBottom w:val="0"/>
                                      <w:divBdr>
                                        <w:top w:val="none" w:sz="0" w:space="0" w:color="auto"/>
                                        <w:left w:val="none" w:sz="0" w:space="0" w:color="auto"/>
                                        <w:bottom w:val="none" w:sz="0" w:space="0" w:color="auto"/>
                                        <w:right w:val="none" w:sz="0" w:space="0" w:color="auto"/>
                                      </w:divBdr>
                                      <w:divsChild>
                                        <w:div w:id="2104564745">
                                          <w:marLeft w:val="0"/>
                                          <w:marRight w:val="0"/>
                                          <w:marTop w:val="0"/>
                                          <w:marBottom w:val="0"/>
                                          <w:divBdr>
                                            <w:top w:val="none" w:sz="0" w:space="0" w:color="auto"/>
                                            <w:left w:val="none" w:sz="0" w:space="0" w:color="auto"/>
                                            <w:bottom w:val="none" w:sz="0" w:space="0" w:color="auto"/>
                                            <w:right w:val="none" w:sz="0" w:space="0" w:color="auto"/>
                                          </w:divBdr>
                                          <w:divsChild>
                                            <w:div w:id="1890147514">
                                              <w:marLeft w:val="0"/>
                                              <w:marRight w:val="0"/>
                                              <w:marTop w:val="0"/>
                                              <w:marBottom w:val="0"/>
                                              <w:divBdr>
                                                <w:top w:val="none" w:sz="0" w:space="0" w:color="auto"/>
                                                <w:left w:val="none" w:sz="0" w:space="0" w:color="auto"/>
                                                <w:bottom w:val="none" w:sz="0" w:space="0" w:color="auto"/>
                                                <w:right w:val="none" w:sz="0" w:space="0" w:color="auto"/>
                                              </w:divBdr>
                                              <w:divsChild>
                                                <w:div w:id="438381375">
                                                  <w:marLeft w:val="0"/>
                                                  <w:marRight w:val="0"/>
                                                  <w:marTop w:val="0"/>
                                                  <w:marBottom w:val="0"/>
                                                  <w:divBdr>
                                                    <w:top w:val="none" w:sz="0" w:space="0" w:color="auto"/>
                                                    <w:left w:val="none" w:sz="0" w:space="0" w:color="auto"/>
                                                    <w:bottom w:val="none" w:sz="0" w:space="0" w:color="auto"/>
                                                    <w:right w:val="none" w:sz="0" w:space="0" w:color="auto"/>
                                                  </w:divBdr>
                                                  <w:divsChild>
                                                    <w:div w:id="181155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642608">
      <w:bodyDiv w:val="1"/>
      <w:marLeft w:val="0"/>
      <w:marRight w:val="0"/>
      <w:marTop w:val="0"/>
      <w:marBottom w:val="0"/>
      <w:divBdr>
        <w:top w:val="none" w:sz="0" w:space="0" w:color="auto"/>
        <w:left w:val="none" w:sz="0" w:space="0" w:color="auto"/>
        <w:bottom w:val="none" w:sz="0" w:space="0" w:color="auto"/>
        <w:right w:val="none" w:sz="0" w:space="0" w:color="auto"/>
      </w:divBdr>
      <w:divsChild>
        <w:div w:id="1705786626">
          <w:marLeft w:val="0"/>
          <w:marRight w:val="0"/>
          <w:marTop w:val="0"/>
          <w:marBottom w:val="0"/>
          <w:divBdr>
            <w:top w:val="none" w:sz="0" w:space="0" w:color="auto"/>
            <w:left w:val="none" w:sz="0" w:space="0" w:color="auto"/>
            <w:bottom w:val="none" w:sz="0" w:space="0" w:color="auto"/>
            <w:right w:val="none" w:sz="0" w:space="0" w:color="auto"/>
          </w:divBdr>
          <w:divsChild>
            <w:div w:id="863832721">
              <w:marLeft w:val="0"/>
              <w:marRight w:val="0"/>
              <w:marTop w:val="0"/>
              <w:marBottom w:val="0"/>
              <w:divBdr>
                <w:top w:val="none" w:sz="0" w:space="0" w:color="auto"/>
                <w:left w:val="none" w:sz="0" w:space="0" w:color="auto"/>
                <w:bottom w:val="none" w:sz="0" w:space="0" w:color="auto"/>
                <w:right w:val="none" w:sz="0" w:space="0" w:color="auto"/>
              </w:divBdr>
              <w:divsChild>
                <w:div w:id="720597108">
                  <w:marLeft w:val="0"/>
                  <w:marRight w:val="0"/>
                  <w:marTop w:val="0"/>
                  <w:marBottom w:val="0"/>
                  <w:divBdr>
                    <w:top w:val="none" w:sz="0" w:space="0" w:color="auto"/>
                    <w:left w:val="none" w:sz="0" w:space="0" w:color="auto"/>
                    <w:bottom w:val="none" w:sz="0" w:space="0" w:color="auto"/>
                    <w:right w:val="none" w:sz="0" w:space="0" w:color="auto"/>
                  </w:divBdr>
                  <w:divsChild>
                    <w:div w:id="1796677138">
                      <w:marLeft w:val="0"/>
                      <w:marRight w:val="0"/>
                      <w:marTop w:val="0"/>
                      <w:marBottom w:val="0"/>
                      <w:divBdr>
                        <w:top w:val="none" w:sz="0" w:space="0" w:color="auto"/>
                        <w:left w:val="none" w:sz="0" w:space="0" w:color="auto"/>
                        <w:bottom w:val="none" w:sz="0" w:space="0" w:color="auto"/>
                        <w:right w:val="none" w:sz="0" w:space="0" w:color="auto"/>
                      </w:divBdr>
                      <w:divsChild>
                        <w:div w:id="168252218">
                          <w:marLeft w:val="0"/>
                          <w:marRight w:val="0"/>
                          <w:marTop w:val="0"/>
                          <w:marBottom w:val="0"/>
                          <w:divBdr>
                            <w:top w:val="none" w:sz="0" w:space="0" w:color="auto"/>
                            <w:left w:val="none" w:sz="0" w:space="0" w:color="auto"/>
                            <w:bottom w:val="none" w:sz="0" w:space="0" w:color="auto"/>
                            <w:right w:val="none" w:sz="0" w:space="0" w:color="auto"/>
                          </w:divBdr>
                          <w:divsChild>
                            <w:div w:id="1100295778">
                              <w:marLeft w:val="0"/>
                              <w:marRight w:val="0"/>
                              <w:marTop w:val="0"/>
                              <w:marBottom w:val="0"/>
                              <w:divBdr>
                                <w:top w:val="none" w:sz="0" w:space="0" w:color="auto"/>
                                <w:left w:val="none" w:sz="0" w:space="0" w:color="auto"/>
                                <w:bottom w:val="none" w:sz="0" w:space="0" w:color="auto"/>
                                <w:right w:val="none" w:sz="0" w:space="0" w:color="auto"/>
                              </w:divBdr>
                              <w:divsChild>
                                <w:div w:id="622880263">
                                  <w:marLeft w:val="0"/>
                                  <w:marRight w:val="0"/>
                                  <w:marTop w:val="0"/>
                                  <w:marBottom w:val="0"/>
                                  <w:divBdr>
                                    <w:top w:val="none" w:sz="0" w:space="0" w:color="auto"/>
                                    <w:left w:val="none" w:sz="0" w:space="0" w:color="auto"/>
                                    <w:bottom w:val="none" w:sz="0" w:space="0" w:color="auto"/>
                                    <w:right w:val="none" w:sz="0" w:space="0" w:color="auto"/>
                                  </w:divBdr>
                                  <w:divsChild>
                                    <w:div w:id="1958104327">
                                      <w:marLeft w:val="0"/>
                                      <w:marRight w:val="0"/>
                                      <w:marTop w:val="0"/>
                                      <w:marBottom w:val="0"/>
                                      <w:divBdr>
                                        <w:top w:val="none" w:sz="0" w:space="0" w:color="auto"/>
                                        <w:left w:val="none" w:sz="0" w:space="0" w:color="auto"/>
                                        <w:bottom w:val="none" w:sz="0" w:space="0" w:color="auto"/>
                                        <w:right w:val="none" w:sz="0" w:space="0" w:color="auto"/>
                                      </w:divBdr>
                                      <w:divsChild>
                                        <w:div w:id="1022241294">
                                          <w:marLeft w:val="0"/>
                                          <w:marRight w:val="0"/>
                                          <w:marTop w:val="0"/>
                                          <w:marBottom w:val="0"/>
                                          <w:divBdr>
                                            <w:top w:val="none" w:sz="0" w:space="0" w:color="auto"/>
                                            <w:left w:val="none" w:sz="0" w:space="0" w:color="auto"/>
                                            <w:bottom w:val="none" w:sz="0" w:space="0" w:color="auto"/>
                                            <w:right w:val="none" w:sz="0" w:space="0" w:color="auto"/>
                                          </w:divBdr>
                                          <w:divsChild>
                                            <w:div w:id="501624997">
                                              <w:marLeft w:val="0"/>
                                              <w:marRight w:val="0"/>
                                              <w:marTop w:val="0"/>
                                              <w:marBottom w:val="0"/>
                                              <w:divBdr>
                                                <w:top w:val="none" w:sz="0" w:space="0" w:color="auto"/>
                                                <w:left w:val="none" w:sz="0" w:space="0" w:color="auto"/>
                                                <w:bottom w:val="none" w:sz="0" w:space="0" w:color="auto"/>
                                                <w:right w:val="none" w:sz="0" w:space="0" w:color="auto"/>
                                              </w:divBdr>
                                              <w:divsChild>
                                                <w:div w:id="1835491035">
                                                  <w:marLeft w:val="0"/>
                                                  <w:marRight w:val="0"/>
                                                  <w:marTop w:val="0"/>
                                                  <w:marBottom w:val="0"/>
                                                  <w:divBdr>
                                                    <w:top w:val="none" w:sz="0" w:space="0" w:color="auto"/>
                                                    <w:left w:val="none" w:sz="0" w:space="0" w:color="auto"/>
                                                    <w:bottom w:val="none" w:sz="0" w:space="0" w:color="auto"/>
                                                    <w:right w:val="none" w:sz="0" w:space="0" w:color="auto"/>
                                                  </w:divBdr>
                                                  <w:divsChild>
                                                    <w:div w:id="816264862">
                                                      <w:marLeft w:val="0"/>
                                                      <w:marRight w:val="0"/>
                                                      <w:marTop w:val="0"/>
                                                      <w:marBottom w:val="0"/>
                                                      <w:divBdr>
                                                        <w:top w:val="none" w:sz="0" w:space="0" w:color="auto"/>
                                                        <w:left w:val="none" w:sz="0" w:space="0" w:color="auto"/>
                                                        <w:bottom w:val="none" w:sz="0" w:space="0" w:color="auto"/>
                                                        <w:right w:val="none" w:sz="0" w:space="0" w:color="auto"/>
                                                      </w:divBdr>
                                                      <w:divsChild>
                                                        <w:div w:id="1841852081">
                                                          <w:marLeft w:val="0"/>
                                                          <w:marRight w:val="0"/>
                                                          <w:marTop w:val="0"/>
                                                          <w:marBottom w:val="0"/>
                                                          <w:divBdr>
                                                            <w:top w:val="none" w:sz="0" w:space="0" w:color="auto"/>
                                                            <w:left w:val="none" w:sz="0" w:space="0" w:color="auto"/>
                                                            <w:bottom w:val="none" w:sz="0" w:space="0" w:color="auto"/>
                                                            <w:right w:val="none" w:sz="0" w:space="0" w:color="auto"/>
                                                          </w:divBdr>
                                                          <w:divsChild>
                                                            <w:div w:id="890727227">
                                                              <w:marLeft w:val="0"/>
                                                              <w:marRight w:val="0"/>
                                                              <w:marTop w:val="0"/>
                                                              <w:marBottom w:val="0"/>
                                                              <w:divBdr>
                                                                <w:top w:val="none" w:sz="0" w:space="0" w:color="auto"/>
                                                                <w:left w:val="none" w:sz="0" w:space="0" w:color="auto"/>
                                                                <w:bottom w:val="none" w:sz="0" w:space="0" w:color="auto"/>
                                                                <w:right w:val="none" w:sz="0" w:space="0" w:color="auto"/>
                                                              </w:divBdr>
                                                              <w:divsChild>
                                                                <w:div w:id="131178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337773">
      <w:bodyDiv w:val="1"/>
      <w:marLeft w:val="0"/>
      <w:marRight w:val="0"/>
      <w:marTop w:val="0"/>
      <w:marBottom w:val="0"/>
      <w:divBdr>
        <w:top w:val="none" w:sz="0" w:space="0" w:color="auto"/>
        <w:left w:val="none" w:sz="0" w:space="0" w:color="auto"/>
        <w:bottom w:val="none" w:sz="0" w:space="0" w:color="auto"/>
        <w:right w:val="none" w:sz="0" w:space="0" w:color="auto"/>
      </w:divBdr>
    </w:div>
    <w:div w:id="129908677">
      <w:bodyDiv w:val="1"/>
      <w:marLeft w:val="0"/>
      <w:marRight w:val="0"/>
      <w:marTop w:val="0"/>
      <w:marBottom w:val="0"/>
      <w:divBdr>
        <w:top w:val="none" w:sz="0" w:space="0" w:color="auto"/>
        <w:left w:val="none" w:sz="0" w:space="0" w:color="auto"/>
        <w:bottom w:val="none" w:sz="0" w:space="0" w:color="auto"/>
        <w:right w:val="none" w:sz="0" w:space="0" w:color="auto"/>
      </w:divBdr>
    </w:div>
    <w:div w:id="153884350">
      <w:bodyDiv w:val="1"/>
      <w:marLeft w:val="0"/>
      <w:marRight w:val="0"/>
      <w:marTop w:val="0"/>
      <w:marBottom w:val="0"/>
      <w:divBdr>
        <w:top w:val="none" w:sz="0" w:space="0" w:color="auto"/>
        <w:left w:val="none" w:sz="0" w:space="0" w:color="auto"/>
        <w:bottom w:val="none" w:sz="0" w:space="0" w:color="auto"/>
        <w:right w:val="none" w:sz="0" w:space="0" w:color="auto"/>
      </w:divBdr>
    </w:div>
    <w:div w:id="227617787">
      <w:bodyDiv w:val="1"/>
      <w:marLeft w:val="0"/>
      <w:marRight w:val="0"/>
      <w:marTop w:val="0"/>
      <w:marBottom w:val="0"/>
      <w:divBdr>
        <w:top w:val="none" w:sz="0" w:space="0" w:color="auto"/>
        <w:left w:val="none" w:sz="0" w:space="0" w:color="auto"/>
        <w:bottom w:val="none" w:sz="0" w:space="0" w:color="auto"/>
        <w:right w:val="none" w:sz="0" w:space="0" w:color="auto"/>
      </w:divBdr>
    </w:div>
    <w:div w:id="280771919">
      <w:bodyDiv w:val="1"/>
      <w:marLeft w:val="0"/>
      <w:marRight w:val="0"/>
      <w:marTop w:val="0"/>
      <w:marBottom w:val="0"/>
      <w:divBdr>
        <w:top w:val="none" w:sz="0" w:space="0" w:color="auto"/>
        <w:left w:val="none" w:sz="0" w:space="0" w:color="auto"/>
        <w:bottom w:val="none" w:sz="0" w:space="0" w:color="auto"/>
        <w:right w:val="none" w:sz="0" w:space="0" w:color="auto"/>
      </w:divBdr>
    </w:div>
    <w:div w:id="285546244">
      <w:bodyDiv w:val="1"/>
      <w:marLeft w:val="0"/>
      <w:marRight w:val="0"/>
      <w:marTop w:val="0"/>
      <w:marBottom w:val="0"/>
      <w:divBdr>
        <w:top w:val="none" w:sz="0" w:space="0" w:color="auto"/>
        <w:left w:val="none" w:sz="0" w:space="0" w:color="auto"/>
        <w:bottom w:val="none" w:sz="0" w:space="0" w:color="auto"/>
        <w:right w:val="none" w:sz="0" w:space="0" w:color="auto"/>
      </w:divBdr>
    </w:div>
    <w:div w:id="336153183">
      <w:bodyDiv w:val="1"/>
      <w:marLeft w:val="0"/>
      <w:marRight w:val="0"/>
      <w:marTop w:val="0"/>
      <w:marBottom w:val="0"/>
      <w:divBdr>
        <w:top w:val="none" w:sz="0" w:space="0" w:color="auto"/>
        <w:left w:val="none" w:sz="0" w:space="0" w:color="auto"/>
        <w:bottom w:val="none" w:sz="0" w:space="0" w:color="auto"/>
        <w:right w:val="none" w:sz="0" w:space="0" w:color="auto"/>
      </w:divBdr>
    </w:div>
    <w:div w:id="359815612">
      <w:bodyDiv w:val="1"/>
      <w:marLeft w:val="0"/>
      <w:marRight w:val="0"/>
      <w:marTop w:val="0"/>
      <w:marBottom w:val="0"/>
      <w:divBdr>
        <w:top w:val="none" w:sz="0" w:space="0" w:color="auto"/>
        <w:left w:val="none" w:sz="0" w:space="0" w:color="auto"/>
        <w:bottom w:val="none" w:sz="0" w:space="0" w:color="auto"/>
        <w:right w:val="none" w:sz="0" w:space="0" w:color="auto"/>
      </w:divBdr>
      <w:divsChild>
        <w:div w:id="1110856978">
          <w:marLeft w:val="0"/>
          <w:marRight w:val="0"/>
          <w:marTop w:val="0"/>
          <w:marBottom w:val="0"/>
          <w:divBdr>
            <w:top w:val="none" w:sz="0" w:space="0" w:color="auto"/>
            <w:left w:val="none" w:sz="0" w:space="0" w:color="auto"/>
            <w:bottom w:val="none" w:sz="0" w:space="0" w:color="auto"/>
            <w:right w:val="none" w:sz="0" w:space="0" w:color="auto"/>
          </w:divBdr>
          <w:divsChild>
            <w:div w:id="2041738393">
              <w:marLeft w:val="0"/>
              <w:marRight w:val="0"/>
              <w:marTop w:val="0"/>
              <w:marBottom w:val="0"/>
              <w:divBdr>
                <w:top w:val="none" w:sz="0" w:space="0" w:color="auto"/>
                <w:left w:val="none" w:sz="0" w:space="0" w:color="auto"/>
                <w:bottom w:val="none" w:sz="0" w:space="0" w:color="auto"/>
                <w:right w:val="none" w:sz="0" w:space="0" w:color="auto"/>
              </w:divBdr>
            </w:div>
          </w:divsChild>
        </w:div>
        <w:div w:id="17513560">
          <w:marLeft w:val="0"/>
          <w:marRight w:val="0"/>
          <w:marTop w:val="0"/>
          <w:marBottom w:val="0"/>
          <w:divBdr>
            <w:top w:val="none" w:sz="0" w:space="0" w:color="auto"/>
            <w:left w:val="none" w:sz="0" w:space="0" w:color="auto"/>
            <w:bottom w:val="none" w:sz="0" w:space="0" w:color="auto"/>
            <w:right w:val="none" w:sz="0" w:space="0" w:color="auto"/>
          </w:divBdr>
          <w:divsChild>
            <w:div w:id="1037245088">
              <w:marLeft w:val="0"/>
              <w:marRight w:val="0"/>
              <w:marTop w:val="0"/>
              <w:marBottom w:val="0"/>
              <w:divBdr>
                <w:top w:val="none" w:sz="0" w:space="0" w:color="auto"/>
                <w:left w:val="none" w:sz="0" w:space="0" w:color="auto"/>
                <w:bottom w:val="none" w:sz="0" w:space="0" w:color="auto"/>
                <w:right w:val="none" w:sz="0" w:space="0" w:color="auto"/>
              </w:divBdr>
            </w:div>
          </w:divsChild>
        </w:div>
        <w:div w:id="1981155956">
          <w:marLeft w:val="0"/>
          <w:marRight w:val="0"/>
          <w:marTop w:val="0"/>
          <w:marBottom w:val="0"/>
          <w:divBdr>
            <w:top w:val="none" w:sz="0" w:space="0" w:color="auto"/>
            <w:left w:val="none" w:sz="0" w:space="0" w:color="auto"/>
            <w:bottom w:val="none" w:sz="0" w:space="0" w:color="auto"/>
            <w:right w:val="none" w:sz="0" w:space="0" w:color="auto"/>
          </w:divBdr>
          <w:divsChild>
            <w:div w:id="34591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7465">
      <w:bodyDiv w:val="1"/>
      <w:marLeft w:val="0"/>
      <w:marRight w:val="0"/>
      <w:marTop w:val="0"/>
      <w:marBottom w:val="0"/>
      <w:divBdr>
        <w:top w:val="none" w:sz="0" w:space="0" w:color="auto"/>
        <w:left w:val="none" w:sz="0" w:space="0" w:color="auto"/>
        <w:bottom w:val="none" w:sz="0" w:space="0" w:color="auto"/>
        <w:right w:val="none" w:sz="0" w:space="0" w:color="auto"/>
      </w:divBdr>
    </w:div>
    <w:div w:id="643314353">
      <w:bodyDiv w:val="1"/>
      <w:marLeft w:val="0"/>
      <w:marRight w:val="0"/>
      <w:marTop w:val="0"/>
      <w:marBottom w:val="0"/>
      <w:divBdr>
        <w:top w:val="none" w:sz="0" w:space="0" w:color="auto"/>
        <w:left w:val="none" w:sz="0" w:space="0" w:color="auto"/>
        <w:bottom w:val="none" w:sz="0" w:space="0" w:color="auto"/>
        <w:right w:val="none" w:sz="0" w:space="0" w:color="auto"/>
      </w:divBdr>
    </w:div>
    <w:div w:id="656230366">
      <w:bodyDiv w:val="1"/>
      <w:marLeft w:val="0"/>
      <w:marRight w:val="0"/>
      <w:marTop w:val="0"/>
      <w:marBottom w:val="0"/>
      <w:divBdr>
        <w:top w:val="none" w:sz="0" w:space="0" w:color="auto"/>
        <w:left w:val="none" w:sz="0" w:space="0" w:color="auto"/>
        <w:bottom w:val="none" w:sz="0" w:space="0" w:color="auto"/>
        <w:right w:val="none" w:sz="0" w:space="0" w:color="auto"/>
      </w:divBdr>
      <w:divsChild>
        <w:div w:id="738481100">
          <w:blockQuote w:val="1"/>
          <w:marLeft w:val="600"/>
          <w:marRight w:val="0"/>
          <w:marTop w:val="0"/>
          <w:marBottom w:val="0"/>
          <w:divBdr>
            <w:top w:val="none" w:sz="0" w:space="0" w:color="auto"/>
            <w:left w:val="none" w:sz="0" w:space="0" w:color="auto"/>
            <w:bottom w:val="none" w:sz="0" w:space="0" w:color="auto"/>
            <w:right w:val="none" w:sz="0" w:space="0" w:color="auto"/>
          </w:divBdr>
          <w:divsChild>
            <w:div w:id="248390629">
              <w:marLeft w:val="0"/>
              <w:marRight w:val="0"/>
              <w:marTop w:val="0"/>
              <w:marBottom w:val="0"/>
              <w:divBdr>
                <w:top w:val="none" w:sz="0" w:space="0" w:color="auto"/>
                <w:left w:val="none" w:sz="0" w:space="0" w:color="auto"/>
                <w:bottom w:val="none" w:sz="0" w:space="0" w:color="auto"/>
                <w:right w:val="none" w:sz="0" w:space="0" w:color="auto"/>
              </w:divBdr>
              <w:divsChild>
                <w:div w:id="61807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13202">
          <w:marLeft w:val="0"/>
          <w:marRight w:val="0"/>
          <w:marTop w:val="0"/>
          <w:marBottom w:val="0"/>
          <w:divBdr>
            <w:top w:val="none" w:sz="0" w:space="0" w:color="auto"/>
            <w:left w:val="none" w:sz="0" w:space="0" w:color="auto"/>
            <w:bottom w:val="none" w:sz="0" w:space="0" w:color="auto"/>
            <w:right w:val="none" w:sz="0" w:space="0" w:color="auto"/>
          </w:divBdr>
          <w:divsChild>
            <w:div w:id="1614291124">
              <w:marLeft w:val="0"/>
              <w:marRight w:val="0"/>
              <w:marTop w:val="0"/>
              <w:marBottom w:val="0"/>
              <w:divBdr>
                <w:top w:val="none" w:sz="0" w:space="0" w:color="auto"/>
                <w:left w:val="none" w:sz="0" w:space="0" w:color="auto"/>
                <w:bottom w:val="none" w:sz="0" w:space="0" w:color="auto"/>
                <w:right w:val="none" w:sz="0" w:space="0" w:color="auto"/>
              </w:divBdr>
            </w:div>
          </w:divsChild>
        </w:div>
        <w:div w:id="380986114">
          <w:blockQuote w:val="1"/>
          <w:marLeft w:val="600"/>
          <w:marRight w:val="0"/>
          <w:marTop w:val="0"/>
          <w:marBottom w:val="0"/>
          <w:divBdr>
            <w:top w:val="none" w:sz="0" w:space="0" w:color="auto"/>
            <w:left w:val="none" w:sz="0" w:space="0" w:color="auto"/>
            <w:bottom w:val="none" w:sz="0" w:space="0" w:color="auto"/>
            <w:right w:val="none" w:sz="0" w:space="0" w:color="auto"/>
          </w:divBdr>
          <w:divsChild>
            <w:div w:id="261185456">
              <w:marLeft w:val="0"/>
              <w:marRight w:val="0"/>
              <w:marTop w:val="0"/>
              <w:marBottom w:val="0"/>
              <w:divBdr>
                <w:top w:val="none" w:sz="0" w:space="0" w:color="auto"/>
                <w:left w:val="none" w:sz="0" w:space="0" w:color="auto"/>
                <w:bottom w:val="none" w:sz="0" w:space="0" w:color="auto"/>
                <w:right w:val="none" w:sz="0" w:space="0" w:color="auto"/>
              </w:divBdr>
              <w:divsChild>
                <w:div w:id="1070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436982">
          <w:marLeft w:val="0"/>
          <w:marRight w:val="0"/>
          <w:marTop w:val="0"/>
          <w:marBottom w:val="0"/>
          <w:divBdr>
            <w:top w:val="none" w:sz="0" w:space="0" w:color="auto"/>
            <w:left w:val="none" w:sz="0" w:space="0" w:color="auto"/>
            <w:bottom w:val="none" w:sz="0" w:space="0" w:color="auto"/>
            <w:right w:val="none" w:sz="0" w:space="0" w:color="auto"/>
          </w:divBdr>
          <w:divsChild>
            <w:div w:id="1744986475">
              <w:marLeft w:val="0"/>
              <w:marRight w:val="0"/>
              <w:marTop w:val="0"/>
              <w:marBottom w:val="0"/>
              <w:divBdr>
                <w:top w:val="none" w:sz="0" w:space="0" w:color="auto"/>
                <w:left w:val="none" w:sz="0" w:space="0" w:color="auto"/>
                <w:bottom w:val="none" w:sz="0" w:space="0" w:color="auto"/>
                <w:right w:val="none" w:sz="0" w:space="0" w:color="auto"/>
              </w:divBdr>
            </w:div>
          </w:divsChild>
        </w:div>
        <w:div w:id="728773856">
          <w:blockQuote w:val="1"/>
          <w:marLeft w:val="600"/>
          <w:marRight w:val="0"/>
          <w:marTop w:val="0"/>
          <w:marBottom w:val="0"/>
          <w:divBdr>
            <w:top w:val="none" w:sz="0" w:space="0" w:color="auto"/>
            <w:left w:val="none" w:sz="0" w:space="0" w:color="auto"/>
            <w:bottom w:val="none" w:sz="0" w:space="0" w:color="auto"/>
            <w:right w:val="none" w:sz="0" w:space="0" w:color="auto"/>
          </w:divBdr>
          <w:divsChild>
            <w:div w:id="1840005052">
              <w:marLeft w:val="0"/>
              <w:marRight w:val="0"/>
              <w:marTop w:val="0"/>
              <w:marBottom w:val="0"/>
              <w:divBdr>
                <w:top w:val="none" w:sz="0" w:space="0" w:color="auto"/>
                <w:left w:val="none" w:sz="0" w:space="0" w:color="auto"/>
                <w:bottom w:val="none" w:sz="0" w:space="0" w:color="auto"/>
                <w:right w:val="none" w:sz="0" w:space="0" w:color="auto"/>
              </w:divBdr>
              <w:divsChild>
                <w:div w:id="25972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89548">
          <w:marLeft w:val="0"/>
          <w:marRight w:val="0"/>
          <w:marTop w:val="0"/>
          <w:marBottom w:val="0"/>
          <w:divBdr>
            <w:top w:val="none" w:sz="0" w:space="0" w:color="auto"/>
            <w:left w:val="none" w:sz="0" w:space="0" w:color="auto"/>
            <w:bottom w:val="none" w:sz="0" w:space="0" w:color="auto"/>
            <w:right w:val="none" w:sz="0" w:space="0" w:color="auto"/>
          </w:divBdr>
          <w:divsChild>
            <w:div w:id="310670940">
              <w:marLeft w:val="0"/>
              <w:marRight w:val="0"/>
              <w:marTop w:val="0"/>
              <w:marBottom w:val="0"/>
              <w:divBdr>
                <w:top w:val="none" w:sz="0" w:space="0" w:color="auto"/>
                <w:left w:val="none" w:sz="0" w:space="0" w:color="auto"/>
                <w:bottom w:val="none" w:sz="0" w:space="0" w:color="auto"/>
                <w:right w:val="none" w:sz="0" w:space="0" w:color="auto"/>
              </w:divBdr>
            </w:div>
          </w:divsChild>
        </w:div>
        <w:div w:id="895552505">
          <w:blockQuote w:val="1"/>
          <w:marLeft w:val="600"/>
          <w:marRight w:val="0"/>
          <w:marTop w:val="0"/>
          <w:marBottom w:val="0"/>
          <w:divBdr>
            <w:top w:val="none" w:sz="0" w:space="0" w:color="auto"/>
            <w:left w:val="none" w:sz="0" w:space="0" w:color="auto"/>
            <w:bottom w:val="none" w:sz="0" w:space="0" w:color="auto"/>
            <w:right w:val="none" w:sz="0" w:space="0" w:color="auto"/>
          </w:divBdr>
          <w:divsChild>
            <w:div w:id="1659841257">
              <w:marLeft w:val="0"/>
              <w:marRight w:val="0"/>
              <w:marTop w:val="0"/>
              <w:marBottom w:val="0"/>
              <w:divBdr>
                <w:top w:val="none" w:sz="0" w:space="0" w:color="auto"/>
                <w:left w:val="none" w:sz="0" w:space="0" w:color="auto"/>
                <w:bottom w:val="none" w:sz="0" w:space="0" w:color="auto"/>
                <w:right w:val="none" w:sz="0" w:space="0" w:color="auto"/>
              </w:divBdr>
              <w:divsChild>
                <w:div w:id="1871454830">
                  <w:marLeft w:val="0"/>
                  <w:marRight w:val="0"/>
                  <w:marTop w:val="0"/>
                  <w:marBottom w:val="0"/>
                  <w:divBdr>
                    <w:top w:val="none" w:sz="0" w:space="0" w:color="auto"/>
                    <w:left w:val="none" w:sz="0" w:space="0" w:color="auto"/>
                    <w:bottom w:val="none" w:sz="0" w:space="0" w:color="auto"/>
                    <w:right w:val="none" w:sz="0" w:space="0" w:color="auto"/>
                  </w:divBdr>
                </w:div>
              </w:divsChild>
            </w:div>
            <w:div w:id="1383096028">
              <w:marLeft w:val="0"/>
              <w:marRight w:val="0"/>
              <w:marTop w:val="0"/>
              <w:marBottom w:val="0"/>
              <w:divBdr>
                <w:top w:val="none" w:sz="0" w:space="0" w:color="auto"/>
                <w:left w:val="none" w:sz="0" w:space="0" w:color="auto"/>
                <w:bottom w:val="none" w:sz="0" w:space="0" w:color="auto"/>
                <w:right w:val="none" w:sz="0" w:space="0" w:color="auto"/>
              </w:divBdr>
              <w:divsChild>
                <w:div w:id="116019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524639">
      <w:bodyDiv w:val="1"/>
      <w:marLeft w:val="0"/>
      <w:marRight w:val="0"/>
      <w:marTop w:val="0"/>
      <w:marBottom w:val="0"/>
      <w:divBdr>
        <w:top w:val="none" w:sz="0" w:space="0" w:color="auto"/>
        <w:left w:val="none" w:sz="0" w:space="0" w:color="auto"/>
        <w:bottom w:val="none" w:sz="0" w:space="0" w:color="auto"/>
        <w:right w:val="none" w:sz="0" w:space="0" w:color="auto"/>
      </w:divBdr>
    </w:div>
    <w:div w:id="678122279">
      <w:bodyDiv w:val="1"/>
      <w:marLeft w:val="0"/>
      <w:marRight w:val="0"/>
      <w:marTop w:val="0"/>
      <w:marBottom w:val="0"/>
      <w:divBdr>
        <w:top w:val="none" w:sz="0" w:space="0" w:color="auto"/>
        <w:left w:val="none" w:sz="0" w:space="0" w:color="auto"/>
        <w:bottom w:val="none" w:sz="0" w:space="0" w:color="auto"/>
        <w:right w:val="none" w:sz="0" w:space="0" w:color="auto"/>
      </w:divBdr>
    </w:div>
    <w:div w:id="694770495">
      <w:bodyDiv w:val="1"/>
      <w:marLeft w:val="0"/>
      <w:marRight w:val="0"/>
      <w:marTop w:val="0"/>
      <w:marBottom w:val="0"/>
      <w:divBdr>
        <w:top w:val="none" w:sz="0" w:space="0" w:color="auto"/>
        <w:left w:val="none" w:sz="0" w:space="0" w:color="auto"/>
        <w:bottom w:val="none" w:sz="0" w:space="0" w:color="auto"/>
        <w:right w:val="none" w:sz="0" w:space="0" w:color="auto"/>
      </w:divBdr>
    </w:div>
    <w:div w:id="719743449">
      <w:bodyDiv w:val="1"/>
      <w:marLeft w:val="0"/>
      <w:marRight w:val="0"/>
      <w:marTop w:val="0"/>
      <w:marBottom w:val="0"/>
      <w:divBdr>
        <w:top w:val="none" w:sz="0" w:space="0" w:color="auto"/>
        <w:left w:val="none" w:sz="0" w:space="0" w:color="auto"/>
        <w:bottom w:val="none" w:sz="0" w:space="0" w:color="auto"/>
        <w:right w:val="none" w:sz="0" w:space="0" w:color="auto"/>
      </w:divBdr>
    </w:div>
    <w:div w:id="805706619">
      <w:bodyDiv w:val="1"/>
      <w:marLeft w:val="0"/>
      <w:marRight w:val="0"/>
      <w:marTop w:val="0"/>
      <w:marBottom w:val="0"/>
      <w:divBdr>
        <w:top w:val="none" w:sz="0" w:space="0" w:color="auto"/>
        <w:left w:val="none" w:sz="0" w:space="0" w:color="auto"/>
        <w:bottom w:val="none" w:sz="0" w:space="0" w:color="auto"/>
        <w:right w:val="none" w:sz="0" w:space="0" w:color="auto"/>
      </w:divBdr>
      <w:divsChild>
        <w:div w:id="2137141028">
          <w:marLeft w:val="0"/>
          <w:marRight w:val="0"/>
          <w:marTop w:val="0"/>
          <w:marBottom w:val="0"/>
          <w:divBdr>
            <w:top w:val="none" w:sz="0" w:space="0" w:color="auto"/>
            <w:left w:val="none" w:sz="0" w:space="0" w:color="auto"/>
            <w:bottom w:val="none" w:sz="0" w:space="0" w:color="auto"/>
            <w:right w:val="none" w:sz="0" w:space="0" w:color="auto"/>
          </w:divBdr>
        </w:div>
        <w:div w:id="342903049">
          <w:marLeft w:val="0"/>
          <w:marRight w:val="0"/>
          <w:marTop w:val="0"/>
          <w:marBottom w:val="0"/>
          <w:divBdr>
            <w:top w:val="none" w:sz="0" w:space="0" w:color="auto"/>
            <w:left w:val="none" w:sz="0" w:space="0" w:color="auto"/>
            <w:bottom w:val="none" w:sz="0" w:space="0" w:color="auto"/>
            <w:right w:val="none" w:sz="0" w:space="0" w:color="auto"/>
          </w:divBdr>
        </w:div>
        <w:div w:id="149446749">
          <w:marLeft w:val="0"/>
          <w:marRight w:val="0"/>
          <w:marTop w:val="0"/>
          <w:marBottom w:val="0"/>
          <w:divBdr>
            <w:top w:val="none" w:sz="0" w:space="0" w:color="auto"/>
            <w:left w:val="none" w:sz="0" w:space="0" w:color="auto"/>
            <w:bottom w:val="none" w:sz="0" w:space="0" w:color="auto"/>
            <w:right w:val="none" w:sz="0" w:space="0" w:color="auto"/>
          </w:divBdr>
        </w:div>
        <w:div w:id="1802263172">
          <w:marLeft w:val="0"/>
          <w:marRight w:val="0"/>
          <w:marTop w:val="0"/>
          <w:marBottom w:val="0"/>
          <w:divBdr>
            <w:top w:val="none" w:sz="0" w:space="0" w:color="auto"/>
            <w:left w:val="none" w:sz="0" w:space="0" w:color="auto"/>
            <w:bottom w:val="none" w:sz="0" w:space="0" w:color="auto"/>
            <w:right w:val="none" w:sz="0" w:space="0" w:color="auto"/>
          </w:divBdr>
        </w:div>
        <w:div w:id="673263186">
          <w:marLeft w:val="0"/>
          <w:marRight w:val="0"/>
          <w:marTop w:val="0"/>
          <w:marBottom w:val="0"/>
          <w:divBdr>
            <w:top w:val="none" w:sz="0" w:space="0" w:color="auto"/>
            <w:left w:val="none" w:sz="0" w:space="0" w:color="auto"/>
            <w:bottom w:val="none" w:sz="0" w:space="0" w:color="auto"/>
            <w:right w:val="none" w:sz="0" w:space="0" w:color="auto"/>
          </w:divBdr>
        </w:div>
        <w:div w:id="130027632">
          <w:marLeft w:val="0"/>
          <w:marRight w:val="0"/>
          <w:marTop w:val="0"/>
          <w:marBottom w:val="0"/>
          <w:divBdr>
            <w:top w:val="none" w:sz="0" w:space="0" w:color="auto"/>
            <w:left w:val="none" w:sz="0" w:space="0" w:color="auto"/>
            <w:bottom w:val="none" w:sz="0" w:space="0" w:color="auto"/>
            <w:right w:val="none" w:sz="0" w:space="0" w:color="auto"/>
          </w:divBdr>
        </w:div>
        <w:div w:id="323362724">
          <w:marLeft w:val="0"/>
          <w:marRight w:val="0"/>
          <w:marTop w:val="0"/>
          <w:marBottom w:val="0"/>
          <w:divBdr>
            <w:top w:val="none" w:sz="0" w:space="0" w:color="auto"/>
            <w:left w:val="none" w:sz="0" w:space="0" w:color="auto"/>
            <w:bottom w:val="none" w:sz="0" w:space="0" w:color="auto"/>
            <w:right w:val="none" w:sz="0" w:space="0" w:color="auto"/>
          </w:divBdr>
        </w:div>
        <w:div w:id="1850366105">
          <w:marLeft w:val="0"/>
          <w:marRight w:val="0"/>
          <w:marTop w:val="0"/>
          <w:marBottom w:val="0"/>
          <w:divBdr>
            <w:top w:val="none" w:sz="0" w:space="0" w:color="auto"/>
            <w:left w:val="none" w:sz="0" w:space="0" w:color="auto"/>
            <w:bottom w:val="none" w:sz="0" w:space="0" w:color="auto"/>
            <w:right w:val="none" w:sz="0" w:space="0" w:color="auto"/>
          </w:divBdr>
        </w:div>
        <w:div w:id="2093313609">
          <w:marLeft w:val="0"/>
          <w:marRight w:val="0"/>
          <w:marTop w:val="0"/>
          <w:marBottom w:val="0"/>
          <w:divBdr>
            <w:top w:val="none" w:sz="0" w:space="0" w:color="auto"/>
            <w:left w:val="none" w:sz="0" w:space="0" w:color="auto"/>
            <w:bottom w:val="none" w:sz="0" w:space="0" w:color="auto"/>
            <w:right w:val="none" w:sz="0" w:space="0" w:color="auto"/>
          </w:divBdr>
        </w:div>
        <w:div w:id="134301150">
          <w:marLeft w:val="0"/>
          <w:marRight w:val="0"/>
          <w:marTop w:val="0"/>
          <w:marBottom w:val="0"/>
          <w:divBdr>
            <w:top w:val="none" w:sz="0" w:space="0" w:color="auto"/>
            <w:left w:val="none" w:sz="0" w:space="0" w:color="auto"/>
            <w:bottom w:val="none" w:sz="0" w:space="0" w:color="auto"/>
            <w:right w:val="none" w:sz="0" w:space="0" w:color="auto"/>
          </w:divBdr>
        </w:div>
        <w:div w:id="1645356486">
          <w:marLeft w:val="0"/>
          <w:marRight w:val="0"/>
          <w:marTop w:val="0"/>
          <w:marBottom w:val="0"/>
          <w:divBdr>
            <w:top w:val="none" w:sz="0" w:space="0" w:color="auto"/>
            <w:left w:val="none" w:sz="0" w:space="0" w:color="auto"/>
            <w:bottom w:val="none" w:sz="0" w:space="0" w:color="auto"/>
            <w:right w:val="none" w:sz="0" w:space="0" w:color="auto"/>
          </w:divBdr>
        </w:div>
      </w:divsChild>
    </w:div>
    <w:div w:id="811024811">
      <w:bodyDiv w:val="1"/>
      <w:marLeft w:val="0"/>
      <w:marRight w:val="0"/>
      <w:marTop w:val="0"/>
      <w:marBottom w:val="0"/>
      <w:divBdr>
        <w:top w:val="none" w:sz="0" w:space="0" w:color="auto"/>
        <w:left w:val="none" w:sz="0" w:space="0" w:color="auto"/>
        <w:bottom w:val="none" w:sz="0" w:space="0" w:color="auto"/>
        <w:right w:val="none" w:sz="0" w:space="0" w:color="auto"/>
      </w:divBdr>
    </w:div>
    <w:div w:id="865602285">
      <w:bodyDiv w:val="1"/>
      <w:marLeft w:val="0"/>
      <w:marRight w:val="0"/>
      <w:marTop w:val="0"/>
      <w:marBottom w:val="0"/>
      <w:divBdr>
        <w:top w:val="none" w:sz="0" w:space="0" w:color="auto"/>
        <w:left w:val="none" w:sz="0" w:space="0" w:color="auto"/>
        <w:bottom w:val="none" w:sz="0" w:space="0" w:color="auto"/>
        <w:right w:val="none" w:sz="0" w:space="0" w:color="auto"/>
      </w:divBdr>
    </w:div>
    <w:div w:id="912589533">
      <w:bodyDiv w:val="1"/>
      <w:marLeft w:val="0"/>
      <w:marRight w:val="0"/>
      <w:marTop w:val="0"/>
      <w:marBottom w:val="0"/>
      <w:divBdr>
        <w:top w:val="none" w:sz="0" w:space="0" w:color="auto"/>
        <w:left w:val="none" w:sz="0" w:space="0" w:color="auto"/>
        <w:bottom w:val="none" w:sz="0" w:space="0" w:color="auto"/>
        <w:right w:val="none" w:sz="0" w:space="0" w:color="auto"/>
      </w:divBdr>
    </w:div>
    <w:div w:id="939066448">
      <w:bodyDiv w:val="1"/>
      <w:marLeft w:val="0"/>
      <w:marRight w:val="0"/>
      <w:marTop w:val="0"/>
      <w:marBottom w:val="0"/>
      <w:divBdr>
        <w:top w:val="none" w:sz="0" w:space="0" w:color="auto"/>
        <w:left w:val="none" w:sz="0" w:space="0" w:color="auto"/>
        <w:bottom w:val="none" w:sz="0" w:space="0" w:color="auto"/>
        <w:right w:val="none" w:sz="0" w:space="0" w:color="auto"/>
      </w:divBdr>
    </w:div>
    <w:div w:id="975572319">
      <w:bodyDiv w:val="1"/>
      <w:marLeft w:val="0"/>
      <w:marRight w:val="0"/>
      <w:marTop w:val="0"/>
      <w:marBottom w:val="0"/>
      <w:divBdr>
        <w:top w:val="none" w:sz="0" w:space="0" w:color="auto"/>
        <w:left w:val="none" w:sz="0" w:space="0" w:color="auto"/>
        <w:bottom w:val="none" w:sz="0" w:space="0" w:color="auto"/>
        <w:right w:val="none" w:sz="0" w:space="0" w:color="auto"/>
      </w:divBdr>
      <w:divsChild>
        <w:div w:id="714234017">
          <w:marLeft w:val="0"/>
          <w:marRight w:val="0"/>
          <w:marTop w:val="0"/>
          <w:marBottom w:val="0"/>
          <w:divBdr>
            <w:top w:val="none" w:sz="0" w:space="0" w:color="auto"/>
            <w:left w:val="none" w:sz="0" w:space="0" w:color="auto"/>
            <w:bottom w:val="none" w:sz="0" w:space="0" w:color="auto"/>
            <w:right w:val="none" w:sz="0" w:space="0" w:color="auto"/>
          </w:divBdr>
        </w:div>
        <w:div w:id="1310592856">
          <w:marLeft w:val="0"/>
          <w:marRight w:val="0"/>
          <w:marTop w:val="0"/>
          <w:marBottom w:val="0"/>
          <w:divBdr>
            <w:top w:val="none" w:sz="0" w:space="0" w:color="auto"/>
            <w:left w:val="none" w:sz="0" w:space="0" w:color="auto"/>
            <w:bottom w:val="none" w:sz="0" w:space="0" w:color="auto"/>
            <w:right w:val="none" w:sz="0" w:space="0" w:color="auto"/>
          </w:divBdr>
          <w:divsChild>
            <w:div w:id="1959292961">
              <w:marLeft w:val="0"/>
              <w:marRight w:val="0"/>
              <w:marTop w:val="0"/>
              <w:marBottom w:val="0"/>
              <w:divBdr>
                <w:top w:val="none" w:sz="0" w:space="0" w:color="auto"/>
                <w:left w:val="none" w:sz="0" w:space="0" w:color="auto"/>
                <w:bottom w:val="none" w:sz="0" w:space="0" w:color="auto"/>
                <w:right w:val="none" w:sz="0" w:space="0" w:color="auto"/>
              </w:divBdr>
              <w:divsChild>
                <w:div w:id="227885384">
                  <w:marLeft w:val="0"/>
                  <w:marRight w:val="0"/>
                  <w:marTop w:val="0"/>
                  <w:marBottom w:val="0"/>
                  <w:divBdr>
                    <w:top w:val="none" w:sz="0" w:space="0" w:color="auto"/>
                    <w:left w:val="none" w:sz="0" w:space="0" w:color="auto"/>
                    <w:bottom w:val="none" w:sz="0" w:space="0" w:color="auto"/>
                    <w:right w:val="none" w:sz="0" w:space="0" w:color="auto"/>
                  </w:divBdr>
                  <w:divsChild>
                    <w:div w:id="1975285892">
                      <w:marLeft w:val="0"/>
                      <w:marRight w:val="0"/>
                      <w:marTop w:val="0"/>
                      <w:marBottom w:val="0"/>
                      <w:divBdr>
                        <w:top w:val="none" w:sz="0" w:space="0" w:color="auto"/>
                        <w:left w:val="none" w:sz="0" w:space="0" w:color="auto"/>
                        <w:bottom w:val="none" w:sz="0" w:space="0" w:color="auto"/>
                        <w:right w:val="none" w:sz="0" w:space="0" w:color="auto"/>
                      </w:divBdr>
                      <w:divsChild>
                        <w:div w:id="137039566">
                          <w:marLeft w:val="0"/>
                          <w:marRight w:val="0"/>
                          <w:marTop w:val="0"/>
                          <w:marBottom w:val="0"/>
                          <w:divBdr>
                            <w:top w:val="none" w:sz="0" w:space="0" w:color="auto"/>
                            <w:left w:val="none" w:sz="0" w:space="0" w:color="auto"/>
                            <w:bottom w:val="none" w:sz="0" w:space="0" w:color="auto"/>
                            <w:right w:val="none" w:sz="0" w:space="0" w:color="auto"/>
                          </w:divBdr>
                          <w:divsChild>
                            <w:div w:id="353460908">
                              <w:marLeft w:val="0"/>
                              <w:marRight w:val="0"/>
                              <w:marTop w:val="0"/>
                              <w:marBottom w:val="0"/>
                              <w:divBdr>
                                <w:top w:val="none" w:sz="0" w:space="0" w:color="auto"/>
                                <w:left w:val="none" w:sz="0" w:space="0" w:color="auto"/>
                                <w:bottom w:val="none" w:sz="0" w:space="0" w:color="auto"/>
                                <w:right w:val="none" w:sz="0" w:space="0" w:color="auto"/>
                              </w:divBdr>
                              <w:divsChild>
                                <w:div w:id="20134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8847500">
      <w:bodyDiv w:val="1"/>
      <w:marLeft w:val="0"/>
      <w:marRight w:val="0"/>
      <w:marTop w:val="0"/>
      <w:marBottom w:val="0"/>
      <w:divBdr>
        <w:top w:val="none" w:sz="0" w:space="0" w:color="auto"/>
        <w:left w:val="none" w:sz="0" w:space="0" w:color="auto"/>
        <w:bottom w:val="none" w:sz="0" w:space="0" w:color="auto"/>
        <w:right w:val="none" w:sz="0" w:space="0" w:color="auto"/>
      </w:divBdr>
    </w:div>
    <w:div w:id="1096098249">
      <w:bodyDiv w:val="1"/>
      <w:marLeft w:val="0"/>
      <w:marRight w:val="0"/>
      <w:marTop w:val="0"/>
      <w:marBottom w:val="0"/>
      <w:divBdr>
        <w:top w:val="none" w:sz="0" w:space="0" w:color="auto"/>
        <w:left w:val="none" w:sz="0" w:space="0" w:color="auto"/>
        <w:bottom w:val="none" w:sz="0" w:space="0" w:color="auto"/>
        <w:right w:val="none" w:sz="0" w:space="0" w:color="auto"/>
      </w:divBdr>
      <w:divsChild>
        <w:div w:id="1505707411">
          <w:marLeft w:val="0"/>
          <w:marRight w:val="0"/>
          <w:marTop w:val="0"/>
          <w:marBottom w:val="0"/>
          <w:divBdr>
            <w:top w:val="none" w:sz="0" w:space="0" w:color="auto"/>
            <w:left w:val="none" w:sz="0" w:space="0" w:color="auto"/>
            <w:bottom w:val="none" w:sz="0" w:space="0" w:color="auto"/>
            <w:right w:val="none" w:sz="0" w:space="0" w:color="auto"/>
          </w:divBdr>
          <w:divsChild>
            <w:div w:id="103814131">
              <w:marLeft w:val="0"/>
              <w:marRight w:val="0"/>
              <w:marTop w:val="0"/>
              <w:marBottom w:val="0"/>
              <w:divBdr>
                <w:top w:val="none" w:sz="0" w:space="0" w:color="auto"/>
                <w:left w:val="none" w:sz="0" w:space="0" w:color="auto"/>
                <w:bottom w:val="none" w:sz="0" w:space="0" w:color="auto"/>
                <w:right w:val="none" w:sz="0" w:space="0" w:color="auto"/>
              </w:divBdr>
              <w:divsChild>
                <w:div w:id="567957717">
                  <w:marLeft w:val="0"/>
                  <w:marRight w:val="0"/>
                  <w:marTop w:val="0"/>
                  <w:marBottom w:val="0"/>
                  <w:divBdr>
                    <w:top w:val="none" w:sz="0" w:space="0" w:color="auto"/>
                    <w:left w:val="none" w:sz="0" w:space="0" w:color="auto"/>
                    <w:bottom w:val="none" w:sz="0" w:space="0" w:color="auto"/>
                    <w:right w:val="none" w:sz="0" w:space="0" w:color="auto"/>
                  </w:divBdr>
                  <w:divsChild>
                    <w:div w:id="338316871">
                      <w:marLeft w:val="0"/>
                      <w:marRight w:val="0"/>
                      <w:marTop w:val="0"/>
                      <w:marBottom w:val="0"/>
                      <w:divBdr>
                        <w:top w:val="none" w:sz="0" w:space="0" w:color="auto"/>
                        <w:left w:val="none" w:sz="0" w:space="0" w:color="auto"/>
                        <w:bottom w:val="none" w:sz="0" w:space="0" w:color="auto"/>
                        <w:right w:val="none" w:sz="0" w:space="0" w:color="auto"/>
                      </w:divBdr>
                      <w:divsChild>
                        <w:div w:id="803736804">
                          <w:marLeft w:val="0"/>
                          <w:marRight w:val="0"/>
                          <w:marTop w:val="0"/>
                          <w:marBottom w:val="0"/>
                          <w:divBdr>
                            <w:top w:val="none" w:sz="0" w:space="0" w:color="auto"/>
                            <w:left w:val="none" w:sz="0" w:space="0" w:color="auto"/>
                            <w:bottom w:val="none" w:sz="0" w:space="0" w:color="auto"/>
                            <w:right w:val="none" w:sz="0" w:space="0" w:color="auto"/>
                          </w:divBdr>
                          <w:divsChild>
                            <w:div w:id="900555984">
                              <w:marLeft w:val="0"/>
                              <w:marRight w:val="0"/>
                              <w:marTop w:val="0"/>
                              <w:marBottom w:val="0"/>
                              <w:divBdr>
                                <w:top w:val="none" w:sz="0" w:space="0" w:color="auto"/>
                                <w:left w:val="none" w:sz="0" w:space="0" w:color="auto"/>
                                <w:bottom w:val="none" w:sz="0" w:space="0" w:color="auto"/>
                                <w:right w:val="none" w:sz="0" w:space="0" w:color="auto"/>
                              </w:divBdr>
                              <w:divsChild>
                                <w:div w:id="350453563">
                                  <w:marLeft w:val="0"/>
                                  <w:marRight w:val="0"/>
                                  <w:marTop w:val="0"/>
                                  <w:marBottom w:val="0"/>
                                  <w:divBdr>
                                    <w:top w:val="none" w:sz="0" w:space="0" w:color="auto"/>
                                    <w:left w:val="none" w:sz="0" w:space="0" w:color="auto"/>
                                    <w:bottom w:val="none" w:sz="0" w:space="0" w:color="auto"/>
                                    <w:right w:val="none" w:sz="0" w:space="0" w:color="auto"/>
                                  </w:divBdr>
                                  <w:divsChild>
                                    <w:div w:id="924191228">
                                      <w:marLeft w:val="0"/>
                                      <w:marRight w:val="0"/>
                                      <w:marTop w:val="0"/>
                                      <w:marBottom w:val="0"/>
                                      <w:divBdr>
                                        <w:top w:val="none" w:sz="0" w:space="0" w:color="auto"/>
                                        <w:left w:val="none" w:sz="0" w:space="0" w:color="auto"/>
                                        <w:bottom w:val="none" w:sz="0" w:space="0" w:color="auto"/>
                                        <w:right w:val="none" w:sz="0" w:space="0" w:color="auto"/>
                                      </w:divBdr>
                                      <w:divsChild>
                                        <w:div w:id="842625393">
                                          <w:marLeft w:val="0"/>
                                          <w:marRight w:val="0"/>
                                          <w:marTop w:val="0"/>
                                          <w:marBottom w:val="0"/>
                                          <w:divBdr>
                                            <w:top w:val="none" w:sz="0" w:space="0" w:color="auto"/>
                                            <w:left w:val="none" w:sz="0" w:space="0" w:color="auto"/>
                                            <w:bottom w:val="none" w:sz="0" w:space="0" w:color="auto"/>
                                            <w:right w:val="none" w:sz="0" w:space="0" w:color="auto"/>
                                          </w:divBdr>
                                          <w:divsChild>
                                            <w:div w:id="1100416025">
                                              <w:marLeft w:val="0"/>
                                              <w:marRight w:val="0"/>
                                              <w:marTop w:val="0"/>
                                              <w:marBottom w:val="0"/>
                                              <w:divBdr>
                                                <w:top w:val="none" w:sz="0" w:space="0" w:color="auto"/>
                                                <w:left w:val="none" w:sz="0" w:space="0" w:color="auto"/>
                                                <w:bottom w:val="none" w:sz="0" w:space="0" w:color="auto"/>
                                                <w:right w:val="none" w:sz="0" w:space="0" w:color="auto"/>
                                              </w:divBdr>
                                              <w:divsChild>
                                                <w:div w:id="394396397">
                                                  <w:marLeft w:val="0"/>
                                                  <w:marRight w:val="0"/>
                                                  <w:marTop w:val="0"/>
                                                  <w:marBottom w:val="0"/>
                                                  <w:divBdr>
                                                    <w:top w:val="none" w:sz="0" w:space="0" w:color="auto"/>
                                                    <w:left w:val="none" w:sz="0" w:space="0" w:color="auto"/>
                                                    <w:bottom w:val="none" w:sz="0" w:space="0" w:color="auto"/>
                                                    <w:right w:val="none" w:sz="0" w:space="0" w:color="auto"/>
                                                  </w:divBdr>
                                                  <w:divsChild>
                                                    <w:div w:id="139032949">
                                                      <w:marLeft w:val="0"/>
                                                      <w:marRight w:val="0"/>
                                                      <w:marTop w:val="0"/>
                                                      <w:marBottom w:val="0"/>
                                                      <w:divBdr>
                                                        <w:top w:val="none" w:sz="0" w:space="0" w:color="auto"/>
                                                        <w:left w:val="none" w:sz="0" w:space="0" w:color="auto"/>
                                                        <w:bottom w:val="none" w:sz="0" w:space="0" w:color="auto"/>
                                                        <w:right w:val="none" w:sz="0" w:space="0" w:color="auto"/>
                                                      </w:divBdr>
                                                      <w:divsChild>
                                                        <w:div w:id="1900631206">
                                                          <w:marLeft w:val="0"/>
                                                          <w:marRight w:val="0"/>
                                                          <w:marTop w:val="0"/>
                                                          <w:marBottom w:val="0"/>
                                                          <w:divBdr>
                                                            <w:top w:val="none" w:sz="0" w:space="0" w:color="auto"/>
                                                            <w:left w:val="none" w:sz="0" w:space="0" w:color="auto"/>
                                                            <w:bottom w:val="none" w:sz="0" w:space="0" w:color="auto"/>
                                                            <w:right w:val="none" w:sz="0" w:space="0" w:color="auto"/>
                                                          </w:divBdr>
                                                          <w:divsChild>
                                                            <w:div w:id="766392654">
                                                              <w:marLeft w:val="0"/>
                                                              <w:marRight w:val="0"/>
                                                              <w:marTop w:val="0"/>
                                                              <w:marBottom w:val="0"/>
                                                              <w:divBdr>
                                                                <w:top w:val="none" w:sz="0" w:space="0" w:color="auto"/>
                                                                <w:left w:val="none" w:sz="0" w:space="0" w:color="auto"/>
                                                                <w:bottom w:val="none" w:sz="0" w:space="0" w:color="auto"/>
                                                                <w:right w:val="none" w:sz="0" w:space="0" w:color="auto"/>
                                                              </w:divBdr>
                                                              <w:divsChild>
                                                                <w:div w:id="22842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72377009">
      <w:bodyDiv w:val="1"/>
      <w:marLeft w:val="0"/>
      <w:marRight w:val="0"/>
      <w:marTop w:val="0"/>
      <w:marBottom w:val="0"/>
      <w:divBdr>
        <w:top w:val="none" w:sz="0" w:space="0" w:color="auto"/>
        <w:left w:val="none" w:sz="0" w:space="0" w:color="auto"/>
        <w:bottom w:val="none" w:sz="0" w:space="0" w:color="auto"/>
        <w:right w:val="none" w:sz="0" w:space="0" w:color="auto"/>
      </w:divBdr>
    </w:div>
    <w:div w:id="1217202992">
      <w:bodyDiv w:val="1"/>
      <w:marLeft w:val="0"/>
      <w:marRight w:val="0"/>
      <w:marTop w:val="0"/>
      <w:marBottom w:val="0"/>
      <w:divBdr>
        <w:top w:val="none" w:sz="0" w:space="0" w:color="auto"/>
        <w:left w:val="none" w:sz="0" w:space="0" w:color="auto"/>
        <w:bottom w:val="none" w:sz="0" w:space="0" w:color="auto"/>
        <w:right w:val="none" w:sz="0" w:space="0" w:color="auto"/>
      </w:divBdr>
    </w:div>
    <w:div w:id="1234461688">
      <w:bodyDiv w:val="1"/>
      <w:marLeft w:val="0"/>
      <w:marRight w:val="0"/>
      <w:marTop w:val="0"/>
      <w:marBottom w:val="0"/>
      <w:divBdr>
        <w:top w:val="none" w:sz="0" w:space="0" w:color="auto"/>
        <w:left w:val="none" w:sz="0" w:space="0" w:color="auto"/>
        <w:bottom w:val="none" w:sz="0" w:space="0" w:color="auto"/>
        <w:right w:val="none" w:sz="0" w:space="0" w:color="auto"/>
      </w:divBdr>
    </w:div>
    <w:div w:id="1267078994">
      <w:bodyDiv w:val="1"/>
      <w:marLeft w:val="0"/>
      <w:marRight w:val="0"/>
      <w:marTop w:val="0"/>
      <w:marBottom w:val="0"/>
      <w:divBdr>
        <w:top w:val="none" w:sz="0" w:space="0" w:color="auto"/>
        <w:left w:val="none" w:sz="0" w:space="0" w:color="auto"/>
        <w:bottom w:val="none" w:sz="0" w:space="0" w:color="auto"/>
        <w:right w:val="none" w:sz="0" w:space="0" w:color="auto"/>
      </w:divBdr>
    </w:div>
    <w:div w:id="1352104405">
      <w:bodyDiv w:val="1"/>
      <w:marLeft w:val="0"/>
      <w:marRight w:val="0"/>
      <w:marTop w:val="0"/>
      <w:marBottom w:val="0"/>
      <w:divBdr>
        <w:top w:val="none" w:sz="0" w:space="0" w:color="auto"/>
        <w:left w:val="none" w:sz="0" w:space="0" w:color="auto"/>
        <w:bottom w:val="none" w:sz="0" w:space="0" w:color="auto"/>
        <w:right w:val="none" w:sz="0" w:space="0" w:color="auto"/>
      </w:divBdr>
    </w:div>
    <w:div w:id="1427266703">
      <w:bodyDiv w:val="1"/>
      <w:marLeft w:val="0"/>
      <w:marRight w:val="0"/>
      <w:marTop w:val="0"/>
      <w:marBottom w:val="0"/>
      <w:divBdr>
        <w:top w:val="none" w:sz="0" w:space="0" w:color="auto"/>
        <w:left w:val="none" w:sz="0" w:space="0" w:color="auto"/>
        <w:bottom w:val="none" w:sz="0" w:space="0" w:color="auto"/>
        <w:right w:val="none" w:sz="0" w:space="0" w:color="auto"/>
      </w:divBdr>
    </w:div>
    <w:div w:id="1515265227">
      <w:bodyDiv w:val="1"/>
      <w:marLeft w:val="0"/>
      <w:marRight w:val="0"/>
      <w:marTop w:val="0"/>
      <w:marBottom w:val="0"/>
      <w:divBdr>
        <w:top w:val="none" w:sz="0" w:space="0" w:color="auto"/>
        <w:left w:val="none" w:sz="0" w:space="0" w:color="auto"/>
        <w:bottom w:val="none" w:sz="0" w:space="0" w:color="auto"/>
        <w:right w:val="none" w:sz="0" w:space="0" w:color="auto"/>
      </w:divBdr>
    </w:div>
    <w:div w:id="1522815461">
      <w:bodyDiv w:val="1"/>
      <w:marLeft w:val="0"/>
      <w:marRight w:val="0"/>
      <w:marTop w:val="0"/>
      <w:marBottom w:val="0"/>
      <w:divBdr>
        <w:top w:val="none" w:sz="0" w:space="0" w:color="auto"/>
        <w:left w:val="none" w:sz="0" w:space="0" w:color="auto"/>
        <w:bottom w:val="none" w:sz="0" w:space="0" w:color="auto"/>
        <w:right w:val="none" w:sz="0" w:space="0" w:color="auto"/>
      </w:divBdr>
    </w:div>
    <w:div w:id="1530601223">
      <w:bodyDiv w:val="1"/>
      <w:marLeft w:val="0"/>
      <w:marRight w:val="0"/>
      <w:marTop w:val="0"/>
      <w:marBottom w:val="0"/>
      <w:divBdr>
        <w:top w:val="none" w:sz="0" w:space="0" w:color="auto"/>
        <w:left w:val="none" w:sz="0" w:space="0" w:color="auto"/>
        <w:bottom w:val="none" w:sz="0" w:space="0" w:color="auto"/>
        <w:right w:val="none" w:sz="0" w:space="0" w:color="auto"/>
      </w:divBdr>
    </w:div>
    <w:div w:id="1576667089">
      <w:bodyDiv w:val="1"/>
      <w:marLeft w:val="0"/>
      <w:marRight w:val="0"/>
      <w:marTop w:val="0"/>
      <w:marBottom w:val="0"/>
      <w:divBdr>
        <w:top w:val="none" w:sz="0" w:space="0" w:color="auto"/>
        <w:left w:val="none" w:sz="0" w:space="0" w:color="auto"/>
        <w:bottom w:val="none" w:sz="0" w:space="0" w:color="auto"/>
        <w:right w:val="none" w:sz="0" w:space="0" w:color="auto"/>
      </w:divBdr>
    </w:div>
    <w:div w:id="1596280788">
      <w:bodyDiv w:val="1"/>
      <w:marLeft w:val="0"/>
      <w:marRight w:val="0"/>
      <w:marTop w:val="0"/>
      <w:marBottom w:val="0"/>
      <w:divBdr>
        <w:top w:val="none" w:sz="0" w:space="0" w:color="auto"/>
        <w:left w:val="none" w:sz="0" w:space="0" w:color="auto"/>
        <w:bottom w:val="none" w:sz="0" w:space="0" w:color="auto"/>
        <w:right w:val="none" w:sz="0" w:space="0" w:color="auto"/>
      </w:divBdr>
    </w:div>
    <w:div w:id="1599487865">
      <w:bodyDiv w:val="1"/>
      <w:marLeft w:val="0"/>
      <w:marRight w:val="0"/>
      <w:marTop w:val="0"/>
      <w:marBottom w:val="0"/>
      <w:divBdr>
        <w:top w:val="none" w:sz="0" w:space="0" w:color="auto"/>
        <w:left w:val="none" w:sz="0" w:space="0" w:color="auto"/>
        <w:bottom w:val="none" w:sz="0" w:space="0" w:color="auto"/>
        <w:right w:val="none" w:sz="0" w:space="0" w:color="auto"/>
      </w:divBdr>
    </w:div>
    <w:div w:id="1619292321">
      <w:bodyDiv w:val="1"/>
      <w:marLeft w:val="0"/>
      <w:marRight w:val="0"/>
      <w:marTop w:val="0"/>
      <w:marBottom w:val="0"/>
      <w:divBdr>
        <w:top w:val="none" w:sz="0" w:space="0" w:color="auto"/>
        <w:left w:val="none" w:sz="0" w:space="0" w:color="auto"/>
        <w:bottom w:val="none" w:sz="0" w:space="0" w:color="auto"/>
        <w:right w:val="none" w:sz="0" w:space="0" w:color="auto"/>
      </w:divBdr>
    </w:div>
    <w:div w:id="1671759331">
      <w:bodyDiv w:val="1"/>
      <w:marLeft w:val="0"/>
      <w:marRight w:val="0"/>
      <w:marTop w:val="0"/>
      <w:marBottom w:val="0"/>
      <w:divBdr>
        <w:top w:val="none" w:sz="0" w:space="0" w:color="auto"/>
        <w:left w:val="none" w:sz="0" w:space="0" w:color="auto"/>
        <w:bottom w:val="none" w:sz="0" w:space="0" w:color="auto"/>
        <w:right w:val="none" w:sz="0" w:space="0" w:color="auto"/>
      </w:divBdr>
    </w:div>
    <w:div w:id="1686974354">
      <w:bodyDiv w:val="1"/>
      <w:marLeft w:val="0"/>
      <w:marRight w:val="0"/>
      <w:marTop w:val="0"/>
      <w:marBottom w:val="0"/>
      <w:divBdr>
        <w:top w:val="none" w:sz="0" w:space="0" w:color="auto"/>
        <w:left w:val="none" w:sz="0" w:space="0" w:color="auto"/>
        <w:bottom w:val="none" w:sz="0" w:space="0" w:color="auto"/>
        <w:right w:val="none" w:sz="0" w:space="0" w:color="auto"/>
      </w:divBdr>
    </w:div>
    <w:div w:id="1732195622">
      <w:bodyDiv w:val="1"/>
      <w:marLeft w:val="0"/>
      <w:marRight w:val="0"/>
      <w:marTop w:val="0"/>
      <w:marBottom w:val="0"/>
      <w:divBdr>
        <w:top w:val="none" w:sz="0" w:space="0" w:color="auto"/>
        <w:left w:val="none" w:sz="0" w:space="0" w:color="auto"/>
        <w:bottom w:val="none" w:sz="0" w:space="0" w:color="auto"/>
        <w:right w:val="none" w:sz="0" w:space="0" w:color="auto"/>
      </w:divBdr>
      <w:divsChild>
        <w:div w:id="1412703988">
          <w:marLeft w:val="0"/>
          <w:marRight w:val="0"/>
          <w:marTop w:val="0"/>
          <w:marBottom w:val="0"/>
          <w:divBdr>
            <w:top w:val="none" w:sz="0" w:space="0" w:color="auto"/>
            <w:left w:val="none" w:sz="0" w:space="0" w:color="auto"/>
            <w:bottom w:val="none" w:sz="0" w:space="0" w:color="auto"/>
            <w:right w:val="none" w:sz="0" w:space="0" w:color="auto"/>
          </w:divBdr>
          <w:divsChild>
            <w:div w:id="1594391316">
              <w:marLeft w:val="0"/>
              <w:marRight w:val="0"/>
              <w:marTop w:val="0"/>
              <w:marBottom w:val="0"/>
              <w:divBdr>
                <w:top w:val="none" w:sz="0" w:space="0" w:color="auto"/>
                <w:left w:val="none" w:sz="0" w:space="0" w:color="auto"/>
                <w:bottom w:val="none" w:sz="0" w:space="0" w:color="auto"/>
                <w:right w:val="none" w:sz="0" w:space="0" w:color="auto"/>
              </w:divBdr>
              <w:divsChild>
                <w:div w:id="1724594316">
                  <w:marLeft w:val="0"/>
                  <w:marRight w:val="0"/>
                  <w:marTop w:val="0"/>
                  <w:marBottom w:val="0"/>
                  <w:divBdr>
                    <w:top w:val="none" w:sz="0" w:space="0" w:color="auto"/>
                    <w:left w:val="none" w:sz="0" w:space="0" w:color="auto"/>
                    <w:bottom w:val="none" w:sz="0" w:space="0" w:color="auto"/>
                    <w:right w:val="none" w:sz="0" w:space="0" w:color="auto"/>
                  </w:divBdr>
                  <w:divsChild>
                    <w:div w:id="1216820757">
                      <w:marLeft w:val="0"/>
                      <w:marRight w:val="0"/>
                      <w:marTop w:val="0"/>
                      <w:marBottom w:val="0"/>
                      <w:divBdr>
                        <w:top w:val="none" w:sz="0" w:space="0" w:color="auto"/>
                        <w:left w:val="none" w:sz="0" w:space="0" w:color="auto"/>
                        <w:bottom w:val="none" w:sz="0" w:space="0" w:color="auto"/>
                        <w:right w:val="none" w:sz="0" w:space="0" w:color="auto"/>
                      </w:divBdr>
                      <w:divsChild>
                        <w:div w:id="294410231">
                          <w:marLeft w:val="0"/>
                          <w:marRight w:val="0"/>
                          <w:marTop w:val="0"/>
                          <w:marBottom w:val="0"/>
                          <w:divBdr>
                            <w:top w:val="none" w:sz="0" w:space="0" w:color="auto"/>
                            <w:left w:val="none" w:sz="0" w:space="0" w:color="auto"/>
                            <w:bottom w:val="none" w:sz="0" w:space="0" w:color="auto"/>
                            <w:right w:val="none" w:sz="0" w:space="0" w:color="auto"/>
                          </w:divBdr>
                          <w:divsChild>
                            <w:div w:id="1252007058">
                              <w:marLeft w:val="0"/>
                              <w:marRight w:val="0"/>
                              <w:marTop w:val="0"/>
                              <w:marBottom w:val="0"/>
                              <w:divBdr>
                                <w:top w:val="none" w:sz="0" w:space="0" w:color="auto"/>
                                <w:left w:val="none" w:sz="0" w:space="0" w:color="auto"/>
                                <w:bottom w:val="none" w:sz="0" w:space="0" w:color="auto"/>
                                <w:right w:val="none" w:sz="0" w:space="0" w:color="auto"/>
                              </w:divBdr>
                              <w:divsChild>
                                <w:div w:id="929699597">
                                  <w:marLeft w:val="0"/>
                                  <w:marRight w:val="0"/>
                                  <w:marTop w:val="0"/>
                                  <w:marBottom w:val="0"/>
                                  <w:divBdr>
                                    <w:top w:val="none" w:sz="0" w:space="0" w:color="auto"/>
                                    <w:left w:val="none" w:sz="0" w:space="0" w:color="auto"/>
                                    <w:bottom w:val="none" w:sz="0" w:space="0" w:color="auto"/>
                                    <w:right w:val="none" w:sz="0" w:space="0" w:color="auto"/>
                                  </w:divBdr>
                                  <w:divsChild>
                                    <w:div w:id="1807235644">
                                      <w:marLeft w:val="0"/>
                                      <w:marRight w:val="0"/>
                                      <w:marTop w:val="0"/>
                                      <w:marBottom w:val="0"/>
                                      <w:divBdr>
                                        <w:top w:val="none" w:sz="0" w:space="0" w:color="auto"/>
                                        <w:left w:val="none" w:sz="0" w:space="0" w:color="auto"/>
                                        <w:bottom w:val="none" w:sz="0" w:space="0" w:color="auto"/>
                                        <w:right w:val="none" w:sz="0" w:space="0" w:color="auto"/>
                                      </w:divBdr>
                                      <w:divsChild>
                                        <w:div w:id="1308320738">
                                          <w:marLeft w:val="0"/>
                                          <w:marRight w:val="0"/>
                                          <w:marTop w:val="0"/>
                                          <w:marBottom w:val="0"/>
                                          <w:divBdr>
                                            <w:top w:val="none" w:sz="0" w:space="0" w:color="auto"/>
                                            <w:left w:val="none" w:sz="0" w:space="0" w:color="auto"/>
                                            <w:bottom w:val="none" w:sz="0" w:space="0" w:color="auto"/>
                                            <w:right w:val="none" w:sz="0" w:space="0" w:color="auto"/>
                                          </w:divBdr>
                                          <w:divsChild>
                                            <w:div w:id="97899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3426726">
      <w:bodyDiv w:val="1"/>
      <w:marLeft w:val="0"/>
      <w:marRight w:val="0"/>
      <w:marTop w:val="0"/>
      <w:marBottom w:val="0"/>
      <w:divBdr>
        <w:top w:val="none" w:sz="0" w:space="0" w:color="auto"/>
        <w:left w:val="none" w:sz="0" w:space="0" w:color="auto"/>
        <w:bottom w:val="none" w:sz="0" w:space="0" w:color="auto"/>
        <w:right w:val="none" w:sz="0" w:space="0" w:color="auto"/>
      </w:divBdr>
      <w:divsChild>
        <w:div w:id="646324648">
          <w:marLeft w:val="0"/>
          <w:marRight w:val="0"/>
          <w:marTop w:val="0"/>
          <w:marBottom w:val="0"/>
          <w:divBdr>
            <w:top w:val="none" w:sz="0" w:space="0" w:color="auto"/>
            <w:left w:val="none" w:sz="0" w:space="0" w:color="auto"/>
            <w:bottom w:val="none" w:sz="0" w:space="0" w:color="auto"/>
            <w:right w:val="none" w:sz="0" w:space="0" w:color="auto"/>
          </w:divBdr>
        </w:div>
        <w:div w:id="530605303">
          <w:marLeft w:val="0"/>
          <w:marRight w:val="0"/>
          <w:marTop w:val="0"/>
          <w:marBottom w:val="0"/>
          <w:divBdr>
            <w:top w:val="none" w:sz="0" w:space="0" w:color="auto"/>
            <w:left w:val="none" w:sz="0" w:space="0" w:color="auto"/>
            <w:bottom w:val="none" w:sz="0" w:space="0" w:color="auto"/>
            <w:right w:val="none" w:sz="0" w:space="0" w:color="auto"/>
          </w:divBdr>
        </w:div>
        <w:div w:id="262539136">
          <w:marLeft w:val="0"/>
          <w:marRight w:val="0"/>
          <w:marTop w:val="0"/>
          <w:marBottom w:val="0"/>
          <w:divBdr>
            <w:top w:val="none" w:sz="0" w:space="0" w:color="auto"/>
            <w:left w:val="none" w:sz="0" w:space="0" w:color="auto"/>
            <w:bottom w:val="none" w:sz="0" w:space="0" w:color="auto"/>
            <w:right w:val="none" w:sz="0" w:space="0" w:color="auto"/>
          </w:divBdr>
        </w:div>
        <w:div w:id="936670436">
          <w:marLeft w:val="0"/>
          <w:marRight w:val="0"/>
          <w:marTop w:val="0"/>
          <w:marBottom w:val="0"/>
          <w:divBdr>
            <w:top w:val="none" w:sz="0" w:space="0" w:color="auto"/>
            <w:left w:val="none" w:sz="0" w:space="0" w:color="auto"/>
            <w:bottom w:val="none" w:sz="0" w:space="0" w:color="auto"/>
            <w:right w:val="none" w:sz="0" w:space="0" w:color="auto"/>
          </w:divBdr>
        </w:div>
        <w:div w:id="1981956505">
          <w:marLeft w:val="0"/>
          <w:marRight w:val="0"/>
          <w:marTop w:val="0"/>
          <w:marBottom w:val="0"/>
          <w:divBdr>
            <w:top w:val="none" w:sz="0" w:space="0" w:color="auto"/>
            <w:left w:val="none" w:sz="0" w:space="0" w:color="auto"/>
            <w:bottom w:val="none" w:sz="0" w:space="0" w:color="auto"/>
            <w:right w:val="none" w:sz="0" w:space="0" w:color="auto"/>
          </w:divBdr>
        </w:div>
        <w:div w:id="245044528">
          <w:marLeft w:val="0"/>
          <w:marRight w:val="0"/>
          <w:marTop w:val="0"/>
          <w:marBottom w:val="0"/>
          <w:divBdr>
            <w:top w:val="none" w:sz="0" w:space="0" w:color="auto"/>
            <w:left w:val="none" w:sz="0" w:space="0" w:color="auto"/>
            <w:bottom w:val="none" w:sz="0" w:space="0" w:color="auto"/>
            <w:right w:val="none" w:sz="0" w:space="0" w:color="auto"/>
          </w:divBdr>
        </w:div>
      </w:divsChild>
    </w:div>
    <w:div w:id="1813863232">
      <w:bodyDiv w:val="1"/>
      <w:marLeft w:val="0"/>
      <w:marRight w:val="0"/>
      <w:marTop w:val="0"/>
      <w:marBottom w:val="0"/>
      <w:divBdr>
        <w:top w:val="none" w:sz="0" w:space="0" w:color="auto"/>
        <w:left w:val="none" w:sz="0" w:space="0" w:color="auto"/>
        <w:bottom w:val="none" w:sz="0" w:space="0" w:color="auto"/>
        <w:right w:val="none" w:sz="0" w:space="0" w:color="auto"/>
      </w:divBdr>
      <w:divsChild>
        <w:div w:id="1330211396">
          <w:marLeft w:val="0"/>
          <w:marRight w:val="0"/>
          <w:marTop w:val="0"/>
          <w:marBottom w:val="0"/>
          <w:divBdr>
            <w:top w:val="none" w:sz="0" w:space="0" w:color="auto"/>
            <w:left w:val="none" w:sz="0" w:space="0" w:color="auto"/>
            <w:bottom w:val="none" w:sz="0" w:space="0" w:color="auto"/>
            <w:right w:val="none" w:sz="0" w:space="0" w:color="auto"/>
          </w:divBdr>
          <w:divsChild>
            <w:div w:id="26494783">
              <w:marLeft w:val="0"/>
              <w:marRight w:val="0"/>
              <w:marTop w:val="0"/>
              <w:marBottom w:val="0"/>
              <w:divBdr>
                <w:top w:val="none" w:sz="0" w:space="0" w:color="auto"/>
                <w:left w:val="none" w:sz="0" w:space="0" w:color="auto"/>
                <w:bottom w:val="none" w:sz="0" w:space="0" w:color="auto"/>
                <w:right w:val="none" w:sz="0" w:space="0" w:color="auto"/>
              </w:divBdr>
              <w:divsChild>
                <w:div w:id="1152329747">
                  <w:marLeft w:val="0"/>
                  <w:marRight w:val="0"/>
                  <w:marTop w:val="0"/>
                  <w:marBottom w:val="0"/>
                  <w:divBdr>
                    <w:top w:val="none" w:sz="0" w:space="0" w:color="auto"/>
                    <w:left w:val="none" w:sz="0" w:space="0" w:color="auto"/>
                    <w:bottom w:val="none" w:sz="0" w:space="0" w:color="auto"/>
                    <w:right w:val="none" w:sz="0" w:space="0" w:color="auto"/>
                  </w:divBdr>
                  <w:divsChild>
                    <w:div w:id="1346399985">
                      <w:marLeft w:val="0"/>
                      <w:marRight w:val="0"/>
                      <w:marTop w:val="0"/>
                      <w:marBottom w:val="0"/>
                      <w:divBdr>
                        <w:top w:val="none" w:sz="0" w:space="0" w:color="auto"/>
                        <w:left w:val="none" w:sz="0" w:space="0" w:color="auto"/>
                        <w:bottom w:val="none" w:sz="0" w:space="0" w:color="auto"/>
                        <w:right w:val="none" w:sz="0" w:space="0" w:color="auto"/>
                      </w:divBdr>
                      <w:divsChild>
                        <w:div w:id="429014409">
                          <w:marLeft w:val="0"/>
                          <w:marRight w:val="0"/>
                          <w:marTop w:val="0"/>
                          <w:marBottom w:val="0"/>
                          <w:divBdr>
                            <w:top w:val="none" w:sz="0" w:space="0" w:color="auto"/>
                            <w:left w:val="none" w:sz="0" w:space="0" w:color="auto"/>
                            <w:bottom w:val="none" w:sz="0" w:space="0" w:color="auto"/>
                            <w:right w:val="none" w:sz="0" w:space="0" w:color="auto"/>
                          </w:divBdr>
                          <w:divsChild>
                            <w:div w:id="1176193010">
                              <w:marLeft w:val="0"/>
                              <w:marRight w:val="0"/>
                              <w:marTop w:val="0"/>
                              <w:marBottom w:val="0"/>
                              <w:divBdr>
                                <w:top w:val="none" w:sz="0" w:space="0" w:color="auto"/>
                                <w:left w:val="none" w:sz="0" w:space="0" w:color="auto"/>
                                <w:bottom w:val="none" w:sz="0" w:space="0" w:color="auto"/>
                                <w:right w:val="none" w:sz="0" w:space="0" w:color="auto"/>
                              </w:divBdr>
                              <w:divsChild>
                                <w:div w:id="2005741086">
                                  <w:marLeft w:val="0"/>
                                  <w:marRight w:val="0"/>
                                  <w:marTop w:val="0"/>
                                  <w:marBottom w:val="0"/>
                                  <w:divBdr>
                                    <w:top w:val="none" w:sz="0" w:space="0" w:color="auto"/>
                                    <w:left w:val="none" w:sz="0" w:space="0" w:color="auto"/>
                                    <w:bottom w:val="none" w:sz="0" w:space="0" w:color="auto"/>
                                    <w:right w:val="none" w:sz="0" w:space="0" w:color="auto"/>
                                  </w:divBdr>
                                  <w:divsChild>
                                    <w:div w:id="310641874">
                                      <w:marLeft w:val="0"/>
                                      <w:marRight w:val="0"/>
                                      <w:marTop w:val="0"/>
                                      <w:marBottom w:val="0"/>
                                      <w:divBdr>
                                        <w:top w:val="none" w:sz="0" w:space="0" w:color="auto"/>
                                        <w:left w:val="none" w:sz="0" w:space="0" w:color="auto"/>
                                        <w:bottom w:val="none" w:sz="0" w:space="0" w:color="auto"/>
                                        <w:right w:val="none" w:sz="0" w:space="0" w:color="auto"/>
                                      </w:divBdr>
                                      <w:divsChild>
                                        <w:div w:id="288322518">
                                          <w:marLeft w:val="0"/>
                                          <w:marRight w:val="0"/>
                                          <w:marTop w:val="0"/>
                                          <w:marBottom w:val="0"/>
                                          <w:divBdr>
                                            <w:top w:val="none" w:sz="0" w:space="0" w:color="auto"/>
                                            <w:left w:val="none" w:sz="0" w:space="0" w:color="auto"/>
                                            <w:bottom w:val="none" w:sz="0" w:space="0" w:color="auto"/>
                                            <w:right w:val="none" w:sz="0" w:space="0" w:color="auto"/>
                                          </w:divBdr>
                                          <w:divsChild>
                                            <w:div w:id="1283073334">
                                              <w:marLeft w:val="0"/>
                                              <w:marRight w:val="0"/>
                                              <w:marTop w:val="0"/>
                                              <w:marBottom w:val="0"/>
                                              <w:divBdr>
                                                <w:top w:val="none" w:sz="0" w:space="0" w:color="auto"/>
                                                <w:left w:val="none" w:sz="0" w:space="0" w:color="auto"/>
                                                <w:bottom w:val="none" w:sz="0" w:space="0" w:color="auto"/>
                                                <w:right w:val="none" w:sz="0" w:space="0" w:color="auto"/>
                                              </w:divBdr>
                                              <w:divsChild>
                                                <w:div w:id="2037150120">
                                                  <w:marLeft w:val="0"/>
                                                  <w:marRight w:val="0"/>
                                                  <w:marTop w:val="0"/>
                                                  <w:marBottom w:val="0"/>
                                                  <w:divBdr>
                                                    <w:top w:val="none" w:sz="0" w:space="0" w:color="auto"/>
                                                    <w:left w:val="none" w:sz="0" w:space="0" w:color="auto"/>
                                                    <w:bottom w:val="none" w:sz="0" w:space="0" w:color="auto"/>
                                                    <w:right w:val="none" w:sz="0" w:space="0" w:color="auto"/>
                                                  </w:divBdr>
                                                  <w:divsChild>
                                                    <w:div w:id="147451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1502012">
      <w:bodyDiv w:val="1"/>
      <w:marLeft w:val="0"/>
      <w:marRight w:val="0"/>
      <w:marTop w:val="0"/>
      <w:marBottom w:val="0"/>
      <w:divBdr>
        <w:top w:val="none" w:sz="0" w:space="0" w:color="auto"/>
        <w:left w:val="none" w:sz="0" w:space="0" w:color="auto"/>
        <w:bottom w:val="none" w:sz="0" w:space="0" w:color="auto"/>
        <w:right w:val="none" w:sz="0" w:space="0" w:color="auto"/>
      </w:divBdr>
    </w:div>
    <w:div w:id="1963000657">
      <w:bodyDiv w:val="1"/>
      <w:marLeft w:val="0"/>
      <w:marRight w:val="0"/>
      <w:marTop w:val="0"/>
      <w:marBottom w:val="0"/>
      <w:divBdr>
        <w:top w:val="none" w:sz="0" w:space="0" w:color="auto"/>
        <w:left w:val="none" w:sz="0" w:space="0" w:color="auto"/>
        <w:bottom w:val="none" w:sz="0" w:space="0" w:color="auto"/>
        <w:right w:val="none" w:sz="0" w:space="0" w:color="auto"/>
      </w:divBdr>
    </w:div>
    <w:div w:id="2133016282">
      <w:bodyDiv w:val="1"/>
      <w:marLeft w:val="0"/>
      <w:marRight w:val="0"/>
      <w:marTop w:val="0"/>
      <w:marBottom w:val="0"/>
      <w:divBdr>
        <w:top w:val="none" w:sz="0" w:space="0" w:color="auto"/>
        <w:left w:val="none" w:sz="0" w:space="0" w:color="auto"/>
        <w:bottom w:val="none" w:sz="0" w:space="0" w:color="auto"/>
        <w:right w:val="none" w:sz="0" w:space="0" w:color="auto"/>
      </w:divBdr>
      <w:divsChild>
        <w:div w:id="1634755491">
          <w:marLeft w:val="0"/>
          <w:marRight w:val="0"/>
          <w:marTop w:val="0"/>
          <w:marBottom w:val="0"/>
          <w:divBdr>
            <w:top w:val="none" w:sz="0" w:space="0" w:color="auto"/>
            <w:left w:val="none" w:sz="0" w:space="0" w:color="auto"/>
            <w:bottom w:val="none" w:sz="0" w:space="0" w:color="auto"/>
            <w:right w:val="none" w:sz="0" w:space="0" w:color="auto"/>
          </w:divBdr>
          <w:divsChild>
            <w:div w:id="1426458617">
              <w:marLeft w:val="0"/>
              <w:marRight w:val="0"/>
              <w:marTop w:val="0"/>
              <w:marBottom w:val="0"/>
              <w:divBdr>
                <w:top w:val="none" w:sz="0" w:space="0" w:color="auto"/>
                <w:left w:val="none" w:sz="0" w:space="0" w:color="auto"/>
                <w:bottom w:val="none" w:sz="0" w:space="0" w:color="auto"/>
                <w:right w:val="none" w:sz="0" w:space="0" w:color="auto"/>
              </w:divBdr>
              <w:divsChild>
                <w:div w:id="1570265860">
                  <w:marLeft w:val="0"/>
                  <w:marRight w:val="0"/>
                  <w:marTop w:val="0"/>
                  <w:marBottom w:val="0"/>
                  <w:divBdr>
                    <w:top w:val="none" w:sz="0" w:space="0" w:color="auto"/>
                    <w:left w:val="none" w:sz="0" w:space="0" w:color="auto"/>
                    <w:bottom w:val="none" w:sz="0" w:space="0" w:color="auto"/>
                    <w:right w:val="none" w:sz="0" w:space="0" w:color="auto"/>
                  </w:divBdr>
                  <w:divsChild>
                    <w:div w:id="1570311902">
                      <w:marLeft w:val="0"/>
                      <w:marRight w:val="0"/>
                      <w:marTop w:val="0"/>
                      <w:marBottom w:val="0"/>
                      <w:divBdr>
                        <w:top w:val="none" w:sz="0" w:space="0" w:color="auto"/>
                        <w:left w:val="none" w:sz="0" w:space="0" w:color="auto"/>
                        <w:bottom w:val="none" w:sz="0" w:space="0" w:color="auto"/>
                        <w:right w:val="none" w:sz="0" w:space="0" w:color="auto"/>
                      </w:divBdr>
                      <w:divsChild>
                        <w:div w:id="1148592660">
                          <w:marLeft w:val="0"/>
                          <w:marRight w:val="0"/>
                          <w:marTop w:val="0"/>
                          <w:marBottom w:val="0"/>
                          <w:divBdr>
                            <w:top w:val="none" w:sz="0" w:space="0" w:color="auto"/>
                            <w:left w:val="none" w:sz="0" w:space="0" w:color="auto"/>
                            <w:bottom w:val="none" w:sz="0" w:space="0" w:color="auto"/>
                            <w:right w:val="none" w:sz="0" w:space="0" w:color="auto"/>
                          </w:divBdr>
                          <w:divsChild>
                            <w:div w:id="1307317294">
                              <w:marLeft w:val="0"/>
                              <w:marRight w:val="0"/>
                              <w:marTop w:val="0"/>
                              <w:marBottom w:val="0"/>
                              <w:divBdr>
                                <w:top w:val="none" w:sz="0" w:space="0" w:color="auto"/>
                                <w:left w:val="none" w:sz="0" w:space="0" w:color="auto"/>
                                <w:bottom w:val="none" w:sz="0" w:space="0" w:color="auto"/>
                                <w:right w:val="none" w:sz="0" w:space="0" w:color="auto"/>
                              </w:divBdr>
                              <w:divsChild>
                                <w:div w:id="1763993733">
                                  <w:marLeft w:val="0"/>
                                  <w:marRight w:val="0"/>
                                  <w:marTop w:val="0"/>
                                  <w:marBottom w:val="0"/>
                                  <w:divBdr>
                                    <w:top w:val="none" w:sz="0" w:space="0" w:color="auto"/>
                                    <w:left w:val="none" w:sz="0" w:space="0" w:color="auto"/>
                                    <w:bottom w:val="none" w:sz="0" w:space="0" w:color="auto"/>
                                    <w:right w:val="none" w:sz="0" w:space="0" w:color="auto"/>
                                  </w:divBdr>
                                  <w:divsChild>
                                    <w:div w:id="1183741789">
                                      <w:marLeft w:val="0"/>
                                      <w:marRight w:val="0"/>
                                      <w:marTop w:val="0"/>
                                      <w:marBottom w:val="0"/>
                                      <w:divBdr>
                                        <w:top w:val="none" w:sz="0" w:space="0" w:color="auto"/>
                                        <w:left w:val="none" w:sz="0" w:space="0" w:color="auto"/>
                                        <w:bottom w:val="none" w:sz="0" w:space="0" w:color="auto"/>
                                        <w:right w:val="none" w:sz="0" w:space="0" w:color="auto"/>
                                      </w:divBdr>
                                      <w:divsChild>
                                        <w:div w:id="1210654173">
                                          <w:marLeft w:val="0"/>
                                          <w:marRight w:val="0"/>
                                          <w:marTop w:val="0"/>
                                          <w:marBottom w:val="0"/>
                                          <w:divBdr>
                                            <w:top w:val="none" w:sz="0" w:space="0" w:color="auto"/>
                                            <w:left w:val="none" w:sz="0" w:space="0" w:color="auto"/>
                                            <w:bottom w:val="none" w:sz="0" w:space="0" w:color="auto"/>
                                            <w:right w:val="none" w:sz="0" w:space="0" w:color="auto"/>
                                          </w:divBdr>
                                          <w:divsChild>
                                            <w:div w:id="737560679">
                                              <w:marLeft w:val="0"/>
                                              <w:marRight w:val="0"/>
                                              <w:marTop w:val="0"/>
                                              <w:marBottom w:val="0"/>
                                              <w:divBdr>
                                                <w:top w:val="none" w:sz="0" w:space="0" w:color="auto"/>
                                                <w:left w:val="none" w:sz="0" w:space="0" w:color="auto"/>
                                                <w:bottom w:val="none" w:sz="0" w:space="0" w:color="auto"/>
                                                <w:right w:val="none" w:sz="0" w:space="0" w:color="auto"/>
                                              </w:divBdr>
                                              <w:divsChild>
                                                <w:div w:id="1893616360">
                                                  <w:marLeft w:val="0"/>
                                                  <w:marRight w:val="0"/>
                                                  <w:marTop w:val="0"/>
                                                  <w:marBottom w:val="0"/>
                                                  <w:divBdr>
                                                    <w:top w:val="none" w:sz="0" w:space="0" w:color="auto"/>
                                                    <w:left w:val="none" w:sz="0" w:space="0" w:color="auto"/>
                                                    <w:bottom w:val="none" w:sz="0" w:space="0" w:color="auto"/>
                                                    <w:right w:val="none" w:sz="0" w:space="0" w:color="auto"/>
                                                  </w:divBdr>
                                                  <w:divsChild>
                                                    <w:div w:id="75867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diger.gov.co/web/guest/informes" TargetMode="External"/><Relationship Id="rId18" Type="http://schemas.openxmlformats.org/officeDocument/2006/relationships/hyperlink" Target="http://www.idiger.gov.co/documents/20182/200680/VERSION+FINAL-+ya+corregida-+julio+18.pdf/ce505c53-95b7-494c-ad41-8a91259dc2ee" TargetMode="External"/><Relationship Id="rId26" Type="http://schemas.openxmlformats.org/officeDocument/2006/relationships/hyperlink" Target="http://www.idiger.gov.co/documents/20182/236777/SEC-FT-29+Informe+Seguimiento+de+Riesgos++de+Corrupci%C3%B3n+Corte+ago+31+2018.docx/b49f6378-a23f-47d1-baea-8dad545b08f0" TargetMode="External"/><Relationship Id="rId3" Type="http://schemas.openxmlformats.org/officeDocument/2006/relationships/numbering" Target="numbering.xml"/><Relationship Id="rId21" Type="http://schemas.openxmlformats.org/officeDocument/2006/relationships/hyperlink" Target="https://www.datos.gov.co/Ambiente-y-Desarrollo-Sostenible/Activos-De-Informaci-n-de-tipo-Software-y-Hardware/he8v-dhy7" TargetMode="Externa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idiger.gov.co/documents/20182/82508/MAPAS+DE+RIESGOS+OPERACIONALES+2016+Final.xlsx/69e6254c-9607-4c7a-9973-86a586bd7eb8" TargetMode="External"/><Relationship Id="rId17" Type="http://schemas.openxmlformats.org/officeDocument/2006/relationships/hyperlink" Target="http://www.sire.gov.co/inicio?p_p_auth=xhWH8JbG&amp;p_p_id=49&amp;p_p_lifecycle=1&amp;p_p_state=normal&amp;p_p_mode=view&amp;_49_struts_action=%2Fmy_sites%2Fview&amp;_49_groupId=82884&amp;_49_privateLayout=false" TargetMode="External"/><Relationship Id="rId25" Type="http://schemas.openxmlformats.org/officeDocument/2006/relationships/hyperlink" Target="http://www.idiger.gov.co/informes"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idiger.gov.co/transparencia" TargetMode="External"/><Relationship Id="rId20" Type="http://schemas.openxmlformats.org/officeDocument/2006/relationships/hyperlink" Target="http://www.idiger.gov.co/documents/20182/31430/EsquemaPublicacion.pdf/c2253ffa-ff0c-409b-be81-aced70c8bd5a" TargetMode="External"/><Relationship Id="rId29" Type="http://schemas.openxmlformats.org/officeDocument/2006/relationships/hyperlink" Target="http://www.idiger.gov.co/documents/20182/337335/PLAN+MEJORAMIENTO+CONTRALORIA+2018.xlsx/e774f894-4e8f-44a4-b366-a165bb427c2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idiger.gov.co/informes" TargetMode="External"/><Relationship Id="rId32" Type="http://schemas.openxmlformats.org/officeDocument/2006/relationships/hyperlink" Target="http://www.idiger.gov.co/documents/20182/245213/Informe+Direccionamiento+Estrategico.pdf/d7f81180-17a4-4d7a-8814-cf6ffbf8dfb5"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5.png"/><Relationship Id="rId28" Type="http://schemas.openxmlformats.org/officeDocument/2006/relationships/hyperlink" Target="http://www.idiger.gov.co/documents/20182/337335/PLAN+DE+MEJORAMIENTO+INSTITUCIONAL.xlsx/cbd5166e-9b9e-4a53-a976-22aaddabe954"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idiger.gov.co/transparencia" TargetMode="External"/><Relationship Id="rId31" Type="http://schemas.openxmlformats.org/officeDocument/2006/relationships/hyperlink" Target="http://www.idiger.gov.co/documents/20182/343548/Informe+de+Evaluaci%C3%B3n+sobre+Peticiones%2C+Quejas%2C+Reclamos+y+sugerencias+-Primer+Semestre+de+2018.pdf/b6b13e7d-21f5-4e35-983a-69655cb14347"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idiger.gov.co/documents/20182/82508/MAPAS+DE+RIESGOS+OPERACIONALES+2016+Final.xlsx/69e6254c-9607-4c7a-9973-86a586bd7eb8" TargetMode="External"/><Relationship Id="rId22" Type="http://schemas.openxmlformats.org/officeDocument/2006/relationships/hyperlink" Target="https://www.datos.gov.co/browse?q=IDIGER&amp;sortBy=relevance" TargetMode="External"/><Relationship Id="rId27" Type="http://schemas.openxmlformats.org/officeDocument/2006/relationships/hyperlink" Target="http://www.idiger.gov.co/documents/20182/236777/Seguimiento++de+Plan+Anticorrupcion+2018_+2+Cuatrimestre.xlsx/f112b1cb-61fd-406a-a8bb-6ccf87be76fe" TargetMode="External"/><Relationship Id="rId30" Type="http://schemas.openxmlformats.org/officeDocument/2006/relationships/hyperlink" Target="http://www.idiger.gov.co/documents/20182/343604/Informe+contingente+judicial+segundo+trimestre+2018.pdf/63703c90-e987-4943-8f87-39df08a1e6b2" TargetMode="External"/><Relationship Id="rId35"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2018-07-06T00:00:00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B03084-E798-4514-8326-CF5D6E91E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11205</Words>
  <Characters>61630</Characters>
  <Application>Microsoft Office Word</Application>
  <DocSecurity>0</DocSecurity>
  <Lines>513</Lines>
  <Paragraphs>145</Paragraphs>
  <ScaleCrop>false</ScaleCrop>
  <HeadingPairs>
    <vt:vector size="2" baseType="variant">
      <vt:variant>
        <vt:lpstr>Título</vt:lpstr>
      </vt:variant>
      <vt:variant>
        <vt:i4>1</vt:i4>
      </vt:variant>
    </vt:vector>
  </HeadingPairs>
  <TitlesOfParts>
    <vt:vector size="1" baseType="lpstr">
      <vt:lpstr>INFORME PORMENORIZADO DE CONTROL INTERNO</vt:lpstr>
    </vt:vector>
  </TitlesOfParts>
  <Company>Microsoft</Company>
  <LinksUpToDate>false</LinksUpToDate>
  <CharactersWithSpaces>72690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PORMENORIZADO DE CONTROL INTERNO</dc:title>
  <dc:creator>Liliana Pinzón</dc:creator>
  <cp:keywords>Periodo                 Junio Noviembre de 2018</cp:keywords>
  <cp:lastModifiedBy>Manuel Armando Arteaga Patiño</cp:lastModifiedBy>
  <cp:revision>2</cp:revision>
  <cp:lastPrinted>2018-11-09T21:09:00Z</cp:lastPrinted>
  <dcterms:created xsi:type="dcterms:W3CDTF">2018-11-09T21:23:00Z</dcterms:created>
  <dcterms:modified xsi:type="dcterms:W3CDTF">2018-11-09T21:23:00Z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ódigo de Procedimiento">
    <vt:lpwstr>Código de Documento</vt:lpwstr>
  </property>
  <property fmtid="{D5CDD505-2E9C-101B-9397-08002B2CF9AE}" pid="3" name="Número de documento">
    <vt:lpwstr>Código de Documento</vt:lpwstr>
  </property>
</Properties>
</file>